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82796" w14:textId="77777777" w:rsidR="00435F45" w:rsidRDefault="00435F45" w:rsidP="00701A54">
      <w:pPr>
        <w:pStyle w:val="Titolo1"/>
        <w:spacing w:before="0"/>
      </w:pPr>
      <w:bookmarkStart w:id="0" w:name="OLE_LINK1"/>
      <w:bookmarkStart w:id="1" w:name="OLE_LINK2"/>
    </w:p>
    <w:p w14:paraId="24D36B8D" w14:textId="77777777" w:rsidR="00435F45" w:rsidRPr="00523E59" w:rsidRDefault="00435F45" w:rsidP="00523E59"/>
    <w:p w14:paraId="5DD1D3B1" w14:textId="77777777" w:rsidR="00435F45" w:rsidRDefault="00435F45" w:rsidP="00523E59"/>
    <w:p w14:paraId="55B3147A" w14:textId="77777777" w:rsidR="00435F45" w:rsidRDefault="00435F45" w:rsidP="00523E59"/>
    <w:p w14:paraId="52256ABB" w14:textId="77777777" w:rsidR="00435F45" w:rsidRDefault="00000000" w:rsidP="00523E59">
      <w:pPr>
        <w:jc w:val="center"/>
        <w:rPr>
          <w:b/>
          <w:sz w:val="32"/>
          <w:szCs w:val="32"/>
        </w:rPr>
      </w:pPr>
      <w:r>
        <w:rPr>
          <w:noProof/>
        </w:rPr>
        <w:object w:dxaOrig="1440" w:dyaOrig="1440" w14:anchorId="58A86A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163.3pt;margin-top:38pt;width:155.55pt;height:175.7pt;z-index:251657728;mso-wrap-edited:f">
            <v:imagedata r:id="rId7" o:title=""/>
            <w10:wrap type="topAndBottom"/>
          </v:shape>
          <o:OLEObject Type="Embed" ProgID="PBrush" ShapeID="_x0000_s1026" DrawAspect="Content" ObjectID="_1770801279" r:id="rId8"/>
        </w:object>
      </w:r>
    </w:p>
    <w:p w14:paraId="007C5CAF" w14:textId="77777777" w:rsidR="00435F45" w:rsidRDefault="00435F45" w:rsidP="00523E59">
      <w:pPr>
        <w:jc w:val="center"/>
        <w:rPr>
          <w:b/>
          <w:sz w:val="32"/>
          <w:szCs w:val="32"/>
        </w:rPr>
      </w:pPr>
    </w:p>
    <w:p w14:paraId="3DFC4365" w14:textId="77777777" w:rsidR="00435F45" w:rsidRDefault="00435F45" w:rsidP="00523E59">
      <w:pPr>
        <w:jc w:val="center"/>
        <w:rPr>
          <w:b/>
          <w:sz w:val="32"/>
          <w:szCs w:val="32"/>
        </w:rPr>
      </w:pPr>
    </w:p>
    <w:p w14:paraId="11B25EC6" w14:textId="77777777" w:rsidR="00435F45" w:rsidRDefault="00435F45" w:rsidP="00523E59">
      <w:pPr>
        <w:jc w:val="center"/>
        <w:rPr>
          <w:b/>
          <w:sz w:val="32"/>
          <w:szCs w:val="32"/>
        </w:rPr>
      </w:pPr>
    </w:p>
    <w:p w14:paraId="02EA9226" w14:textId="77777777" w:rsidR="00435F45" w:rsidRDefault="00435F45" w:rsidP="00523E59">
      <w:pPr>
        <w:jc w:val="center"/>
        <w:rPr>
          <w:b/>
          <w:sz w:val="32"/>
          <w:szCs w:val="32"/>
        </w:rPr>
      </w:pPr>
    </w:p>
    <w:p w14:paraId="7BF56277" w14:textId="77777777" w:rsidR="00435F45" w:rsidRDefault="00435F45" w:rsidP="00523E59">
      <w:pPr>
        <w:jc w:val="center"/>
        <w:rPr>
          <w:b/>
          <w:sz w:val="48"/>
          <w:szCs w:val="48"/>
        </w:rPr>
      </w:pPr>
      <w:r w:rsidRPr="00523E59">
        <w:rPr>
          <w:b/>
          <w:sz w:val="48"/>
          <w:szCs w:val="48"/>
        </w:rPr>
        <w:t>COMUNE DI</w:t>
      </w:r>
      <w:r>
        <w:rPr>
          <w:b/>
          <w:sz w:val="48"/>
          <w:szCs w:val="48"/>
        </w:rPr>
        <w:t>LETOJANNI</w:t>
      </w:r>
    </w:p>
    <w:p w14:paraId="0FCF64F3" w14:textId="77777777" w:rsidR="00435F45" w:rsidRDefault="00435F45" w:rsidP="00523E59">
      <w:pPr>
        <w:jc w:val="center"/>
        <w:rPr>
          <w:b/>
          <w:i/>
        </w:rPr>
      </w:pPr>
      <w:r w:rsidRPr="00A76156">
        <w:rPr>
          <w:b/>
          <w:i/>
        </w:rPr>
        <w:t>Città Metropolitana di Messina</w:t>
      </w:r>
    </w:p>
    <w:p w14:paraId="2260701B" w14:textId="77777777" w:rsidR="00435F45" w:rsidRDefault="00435F45" w:rsidP="00523E59"/>
    <w:p w14:paraId="68B98DA1" w14:textId="77777777" w:rsidR="00435F45" w:rsidRDefault="00435F45" w:rsidP="00523E59"/>
    <w:p w14:paraId="317B40D1" w14:textId="77777777" w:rsidR="00435F45" w:rsidRDefault="00435F45" w:rsidP="00523E59"/>
    <w:p w14:paraId="607257E8" w14:textId="77777777" w:rsidR="00435F45" w:rsidRDefault="00435F45" w:rsidP="00523E59"/>
    <w:p w14:paraId="1DA35226" w14:textId="77777777" w:rsidR="00435F45" w:rsidRPr="00D06043" w:rsidRDefault="00435F45" w:rsidP="00D06043">
      <w:pPr>
        <w:jc w:val="center"/>
        <w:rPr>
          <w:b/>
          <w:sz w:val="40"/>
          <w:szCs w:val="40"/>
        </w:rPr>
      </w:pPr>
      <w:r w:rsidRPr="00D06043">
        <w:rPr>
          <w:b/>
          <w:sz w:val="40"/>
          <w:szCs w:val="40"/>
        </w:rPr>
        <w:t>MANUALE  02</w:t>
      </w:r>
    </w:p>
    <w:p w14:paraId="1D9340BE" w14:textId="77777777" w:rsidR="00435F45" w:rsidRDefault="00435F45" w:rsidP="00523E59"/>
    <w:p w14:paraId="352770B2" w14:textId="77777777" w:rsidR="00435F45" w:rsidRDefault="00435F45" w:rsidP="00523E59"/>
    <w:p w14:paraId="451B34EE" w14:textId="77777777" w:rsidR="00435F45" w:rsidRPr="00523E59" w:rsidRDefault="00435F45" w:rsidP="00523E59">
      <w:pPr>
        <w:pStyle w:val="Titolo1"/>
        <w:spacing w:before="0"/>
        <w:jc w:val="center"/>
        <w:rPr>
          <w:i/>
          <w:sz w:val="56"/>
          <w:szCs w:val="56"/>
        </w:rPr>
      </w:pPr>
      <w:r w:rsidRPr="00523E59">
        <w:rPr>
          <w:i/>
          <w:sz w:val="56"/>
          <w:szCs w:val="56"/>
        </w:rPr>
        <w:t xml:space="preserve">SISTEMA DI VALUTAZIONE </w:t>
      </w:r>
    </w:p>
    <w:p w14:paraId="3FCA6740" w14:textId="77777777" w:rsidR="00435F45" w:rsidRPr="00523E59" w:rsidRDefault="00435F45" w:rsidP="00523E59">
      <w:pPr>
        <w:pStyle w:val="Titolo1"/>
        <w:spacing w:before="0"/>
        <w:jc w:val="center"/>
        <w:rPr>
          <w:i/>
          <w:sz w:val="56"/>
          <w:szCs w:val="56"/>
        </w:rPr>
      </w:pPr>
      <w:r w:rsidRPr="00523E59">
        <w:rPr>
          <w:i/>
          <w:sz w:val="56"/>
          <w:szCs w:val="56"/>
        </w:rPr>
        <w:t xml:space="preserve">DELLA PERFORMANCE </w:t>
      </w:r>
    </w:p>
    <w:p w14:paraId="52E7E574" w14:textId="77777777" w:rsidR="00435F45" w:rsidRDefault="00435F45" w:rsidP="00523E59"/>
    <w:p w14:paraId="255A7FDD" w14:textId="77777777" w:rsidR="00435F45" w:rsidRDefault="00435F45" w:rsidP="00523E59"/>
    <w:p w14:paraId="1BE80A45" w14:textId="77777777" w:rsidR="00435F45" w:rsidRDefault="00435F45" w:rsidP="00523E59"/>
    <w:p w14:paraId="2FDEA965" w14:textId="77777777" w:rsidR="00435F45" w:rsidRDefault="00435F45" w:rsidP="00523E59"/>
    <w:p w14:paraId="0C15679A" w14:textId="77777777" w:rsidR="00435F45" w:rsidRDefault="00435F45" w:rsidP="00523E59"/>
    <w:p w14:paraId="2C34459B" w14:textId="77777777" w:rsidR="00435F45" w:rsidRDefault="00435F45" w:rsidP="00523E59"/>
    <w:p w14:paraId="6C5F09CC" w14:textId="77777777" w:rsidR="00435F45" w:rsidRDefault="00435F45" w:rsidP="00523E59"/>
    <w:p w14:paraId="1507C3AF" w14:textId="77777777" w:rsidR="00435F45" w:rsidRDefault="00435F45" w:rsidP="00523E59"/>
    <w:p w14:paraId="65EACBB1" w14:textId="77777777" w:rsidR="00435F45" w:rsidRDefault="00435F45" w:rsidP="00523E59"/>
    <w:p w14:paraId="7B952B33" w14:textId="77777777" w:rsidR="00435F45" w:rsidRDefault="00435F45" w:rsidP="00523E59"/>
    <w:p w14:paraId="24A744EE" w14:textId="77777777" w:rsidR="00435F45" w:rsidRDefault="00435F45" w:rsidP="00523E59"/>
    <w:p w14:paraId="400C2C9D" w14:textId="77777777" w:rsidR="00435F45" w:rsidRDefault="00435F45" w:rsidP="00523E59"/>
    <w:p w14:paraId="2E1847D2" w14:textId="77777777" w:rsidR="00435F45" w:rsidRDefault="00435F45" w:rsidP="00523E59"/>
    <w:p w14:paraId="74881362" w14:textId="77777777" w:rsidR="00435F45" w:rsidRDefault="00435F45" w:rsidP="00523E59"/>
    <w:p w14:paraId="235C9D79" w14:textId="77777777" w:rsidR="00435F45" w:rsidRDefault="00435F45" w:rsidP="00523E59"/>
    <w:p w14:paraId="33120300" w14:textId="77777777" w:rsidR="00435F45" w:rsidRDefault="00435F45" w:rsidP="00523E59"/>
    <w:p w14:paraId="5509DAE2" w14:textId="77777777" w:rsidR="00435F45" w:rsidRDefault="00435F45" w:rsidP="00523E59"/>
    <w:p w14:paraId="761EFFAB" w14:textId="77777777" w:rsidR="00435F45" w:rsidRDefault="00435F45" w:rsidP="00523E59"/>
    <w:p w14:paraId="1E432EB8" w14:textId="77777777" w:rsidR="00435F45" w:rsidRDefault="00435F45" w:rsidP="00523E59"/>
    <w:p w14:paraId="12641C64" w14:textId="77777777" w:rsidR="00435F45" w:rsidRDefault="00435F45" w:rsidP="00523E59"/>
    <w:p w14:paraId="25A1F01D" w14:textId="77777777" w:rsidR="00435F45" w:rsidRDefault="00435F45" w:rsidP="00523E59"/>
    <w:p w14:paraId="50853C76" w14:textId="77777777" w:rsidR="00435F45" w:rsidRDefault="00435F45" w:rsidP="00523E59"/>
    <w:p w14:paraId="226D4FFD" w14:textId="77777777" w:rsidR="00435F45" w:rsidRDefault="00435F45" w:rsidP="00523E59"/>
    <w:p w14:paraId="56A25D92" w14:textId="77777777" w:rsidR="00435F45" w:rsidRPr="00197350" w:rsidRDefault="00435F45" w:rsidP="00F67217">
      <w:pPr>
        <w:pStyle w:val="Titolo2"/>
        <w:numPr>
          <w:ilvl w:val="0"/>
          <w:numId w:val="0"/>
        </w:numPr>
        <w:ind w:left="360"/>
      </w:pPr>
      <w:r>
        <w:t>Le f</w:t>
      </w:r>
      <w:r w:rsidRPr="00197350">
        <w:t xml:space="preserve">inalità e </w:t>
      </w:r>
      <w:r>
        <w:t xml:space="preserve">i </w:t>
      </w:r>
      <w:r w:rsidRPr="00197350">
        <w:t>principi della metodologia valutativa</w:t>
      </w:r>
    </w:p>
    <w:p w14:paraId="2DECA0E0" w14:textId="77777777" w:rsidR="00435F45" w:rsidRDefault="00435F45" w:rsidP="003931AC">
      <w:r>
        <w:t>Lo scopo del sistema di valutazione della performance è quello di esprimere un “valore” complessivo sulle modalità di esercizio del ruolo di “responsabile” di Servizio a cui competa l’attuazione di scelte gestionali allo scopo di realizzare le finalità istituzionali, sia nel rispetto degli indirizzi dell’Amministrazione che delle prescrizioni di legge e degli obblighi comportamentali.</w:t>
      </w:r>
    </w:p>
    <w:p w14:paraId="69E48E5C" w14:textId="77777777" w:rsidR="00435F45" w:rsidRPr="000C782A" w:rsidRDefault="00435F45" w:rsidP="000C782A">
      <w:r>
        <w:t>In considerazione dell’ampiezza della “performance”, intesa, sia come realizzazione di attività specifiche, sia come presidio di un ruolo di direzione, ai fini della valutazione, si prendono in considerazione diversi fattori che la compongono, con lo scopo di esprimerne il valore o di rilevarne le eventuali carenze, mediante l’utilizzo di diversi “ambiti di valutazione”</w:t>
      </w:r>
    </w:p>
    <w:p w14:paraId="0036493A" w14:textId="77777777" w:rsidR="00435F45" w:rsidRDefault="00435F45" w:rsidP="0002433A">
      <w:pPr>
        <w:pStyle w:val="Titolo1"/>
        <w:spacing w:before="0"/>
        <w:jc w:val="center"/>
      </w:pPr>
    </w:p>
    <w:p w14:paraId="3DA3D577" w14:textId="77777777" w:rsidR="00435F45" w:rsidRPr="00007101" w:rsidRDefault="00435F45" w:rsidP="00F67217">
      <w:pPr>
        <w:pStyle w:val="Titolo2"/>
        <w:numPr>
          <w:ilvl w:val="0"/>
          <w:numId w:val="0"/>
        </w:numPr>
        <w:ind w:left="360"/>
      </w:pPr>
      <w:r>
        <w:t xml:space="preserve">Gli </w:t>
      </w:r>
      <w:r w:rsidRPr="00007101">
        <w:t>ambiti della valutazione</w:t>
      </w:r>
    </w:p>
    <w:p w14:paraId="51411431" w14:textId="77777777" w:rsidR="00435F45" w:rsidRDefault="00435F45" w:rsidP="002D6201"/>
    <w:p w14:paraId="48B07B7C" w14:textId="77777777" w:rsidR="00435F45" w:rsidRDefault="00435F45" w:rsidP="002D6201">
      <w:r w:rsidRPr="00701A54">
        <w:t xml:space="preserve">Il processo valutativo si articola in </w:t>
      </w:r>
      <w:r>
        <w:t>quattrofasi, ciascuna delle quali prende in esame specifici “fattori”</w:t>
      </w:r>
      <w:r w:rsidRPr="00701A54">
        <w:t>:</w:t>
      </w:r>
    </w:p>
    <w:p w14:paraId="357E1C2A" w14:textId="77777777" w:rsidR="00435F45" w:rsidRPr="00701A54" w:rsidRDefault="00435F45" w:rsidP="002D6201"/>
    <w:p w14:paraId="420B421D" w14:textId="77777777" w:rsidR="00435F45" w:rsidRPr="00F879A6" w:rsidRDefault="00435F45" w:rsidP="003B3992">
      <w:pPr>
        <w:pStyle w:val="Paragrafoelenco"/>
        <w:numPr>
          <w:ilvl w:val="0"/>
          <w:numId w:val="17"/>
        </w:numPr>
        <w:rPr>
          <w:b/>
        </w:rPr>
      </w:pPr>
      <w:r w:rsidRPr="00F879A6">
        <w:rPr>
          <w:b/>
        </w:rPr>
        <w:t xml:space="preserve">Fattori presupposto: </w:t>
      </w:r>
      <w:r w:rsidRPr="00F879A6">
        <w:t>attengono a</w:t>
      </w:r>
      <w:r>
        <w:t>d aspetti che riguardano l’adempimento di obblighi ineludibili o l’assenza di condizioni che non consentono l’avvio del processo valutativo</w:t>
      </w:r>
    </w:p>
    <w:p w14:paraId="44F4179E" w14:textId="77777777" w:rsidR="00435F45" w:rsidRPr="00CB3AF4" w:rsidRDefault="00435F45" w:rsidP="003B3992">
      <w:pPr>
        <w:pStyle w:val="Paragrafoelenco"/>
        <w:numPr>
          <w:ilvl w:val="0"/>
          <w:numId w:val="17"/>
        </w:numPr>
      </w:pPr>
      <w:r w:rsidRPr="00701A54">
        <w:rPr>
          <w:b/>
        </w:rPr>
        <w:t>Fattori premianti</w:t>
      </w:r>
      <w:r w:rsidRPr="00701A54">
        <w:t xml:space="preserve"> che consistono nell’attribuzione di punteggi in ragione del conseguimento di risultati definiti mediante l’assegnazione di</w:t>
      </w:r>
      <w:r w:rsidRPr="00701A54">
        <w:rPr>
          <w:b/>
        </w:rPr>
        <w:t>obiettivi</w:t>
      </w:r>
      <w:r w:rsidRPr="00701A54">
        <w:t xml:space="preserve">distinti in tre diverse tipologie:generali, settoriali e individuali. A ciascuna di queste tipologie viene attribuito un “punteggio di incidenza”, in funzione della specificità del ruolo assegnato al responsabile.Ciascun obiettivo, inoltre, viene “pesato” mediante l’attribuzione di un “moltiplicatore” che ne esprime il grado di complessità. Il </w:t>
      </w:r>
      <w:r w:rsidRPr="00701A54">
        <w:rPr>
          <w:b/>
        </w:rPr>
        <w:t>punteggio massimo attribuibile in questo ambito è comunque non superiore a 100 punti</w:t>
      </w:r>
    </w:p>
    <w:p w14:paraId="633AF45E" w14:textId="77777777" w:rsidR="00435F45" w:rsidRPr="00701A54" w:rsidRDefault="00435F45" w:rsidP="00CB3AF4">
      <w:pPr>
        <w:pStyle w:val="Paragrafoelenco"/>
      </w:pPr>
    </w:p>
    <w:p w14:paraId="67BDB088" w14:textId="77777777" w:rsidR="00435F45" w:rsidRDefault="00435F45" w:rsidP="003B3992">
      <w:pPr>
        <w:pStyle w:val="Paragrafoelenco"/>
        <w:numPr>
          <w:ilvl w:val="0"/>
          <w:numId w:val="17"/>
        </w:numPr>
        <w:rPr>
          <w:b/>
        </w:rPr>
      </w:pPr>
      <w:r w:rsidRPr="00701A54">
        <w:rPr>
          <w:b/>
        </w:rPr>
        <w:t>Fattori di in</w:t>
      </w:r>
      <w:r>
        <w:rPr>
          <w:b/>
        </w:rPr>
        <w:t xml:space="preserve">cremento  </w:t>
      </w:r>
      <w:r w:rsidRPr="00701A54">
        <w:t xml:space="preserve">che hanno lo scopo di valorizzare l’esercizio di responsabilità o le attività di rilievo che siano state svolte per fronteggiare l’emergenza, l’urgenza o la carenza nell’utilizzo degli strumenti di programmazione. </w:t>
      </w:r>
      <w:r w:rsidRPr="00701A54">
        <w:rPr>
          <w:b/>
        </w:rPr>
        <w:t xml:space="preserve">Il punteggio massimo attribuibile è di 20 punti, con l’avvertenza che, in ogni caso la somma dei punteggi dei due fattori </w:t>
      </w:r>
      <w:r>
        <w:rPr>
          <w:b/>
        </w:rPr>
        <w:t xml:space="preserve">(sub 2) e 3) </w:t>
      </w:r>
      <w:r w:rsidRPr="00701A54">
        <w:rPr>
          <w:b/>
        </w:rPr>
        <w:t>no</w:t>
      </w:r>
      <w:r>
        <w:rPr>
          <w:b/>
        </w:rPr>
        <w:t>n potrà superare il valore di 100</w:t>
      </w:r>
    </w:p>
    <w:p w14:paraId="732A514E" w14:textId="77777777" w:rsidR="00435F45" w:rsidRPr="0086628C" w:rsidRDefault="00435F45" w:rsidP="0086628C">
      <w:pPr>
        <w:rPr>
          <w:b/>
        </w:rPr>
      </w:pPr>
    </w:p>
    <w:p w14:paraId="397E1FDD" w14:textId="77777777" w:rsidR="00435F45" w:rsidRDefault="00435F45" w:rsidP="00CE0C8C">
      <w:pPr>
        <w:pStyle w:val="Paragrafoelenco"/>
        <w:numPr>
          <w:ilvl w:val="0"/>
          <w:numId w:val="17"/>
        </w:numPr>
        <w:rPr>
          <w:b/>
        </w:rPr>
      </w:pPr>
      <w:r w:rsidRPr="00701A54">
        <w:rPr>
          <w:b/>
        </w:rPr>
        <w:t xml:space="preserve">Fattori di riduzione </w:t>
      </w:r>
      <w:r w:rsidRPr="00701A54">
        <w:t xml:space="preserve">che esprimono una “valutazione di tipo oggettivo” sul comportamento del responsabile, con riferimento al clima di lavoro, ai doveri di ufficio, nonché agli effetti che questi possano determinare nel contesto organizzativo e sul funzionamento complessivo dell’Amministrazione. </w:t>
      </w:r>
      <w:r w:rsidRPr="00701A54">
        <w:rPr>
          <w:b/>
        </w:rPr>
        <w:t>Il valore della riduzione viene determinato in relazione alla gravità delle inadempienze e può variare fino ad annullare, nei casi più gravi, il punteggio conseguito nei precedenti fattori.</w:t>
      </w:r>
      <w:r>
        <w:rPr>
          <w:b/>
        </w:rPr>
        <w:t xml:space="preserve"> --- solo a seguito di contestazione formale e tempestiva che consenta al responsabile di produrre osservazioni -----</w:t>
      </w:r>
    </w:p>
    <w:p w14:paraId="369924F2" w14:textId="77777777" w:rsidR="00435F45" w:rsidRPr="00DE7E65" w:rsidRDefault="00435F45" w:rsidP="00DE7E65">
      <w:pPr>
        <w:rPr>
          <w:b/>
        </w:rPr>
      </w:pPr>
    </w:p>
    <w:p w14:paraId="2C2B3294" w14:textId="77777777" w:rsidR="00435F45" w:rsidRDefault="00435F45" w:rsidP="00DE7E65">
      <w:pPr>
        <w:pStyle w:val="Paragrafoelenco"/>
        <w:rPr>
          <w:b/>
          <w:sz w:val="12"/>
          <w:szCs w:val="12"/>
        </w:rPr>
      </w:pPr>
    </w:p>
    <w:p w14:paraId="1040295E" w14:textId="77777777" w:rsidR="00435F45" w:rsidRDefault="00435F45" w:rsidP="00DE7E65">
      <w:pPr>
        <w:pStyle w:val="Paragrafoelenco"/>
        <w:rPr>
          <w:b/>
          <w:sz w:val="12"/>
          <w:szCs w:val="12"/>
        </w:rPr>
      </w:pPr>
    </w:p>
    <w:p w14:paraId="087FA736" w14:textId="77777777" w:rsidR="00435F45" w:rsidRDefault="00435F45" w:rsidP="00DE7E65">
      <w:pPr>
        <w:pStyle w:val="Paragrafoelenco"/>
        <w:rPr>
          <w:b/>
          <w:sz w:val="12"/>
          <w:szCs w:val="12"/>
        </w:rPr>
      </w:pPr>
    </w:p>
    <w:p w14:paraId="243E6E9A" w14:textId="77777777" w:rsidR="00435F45" w:rsidRPr="00523E59" w:rsidRDefault="00435F45" w:rsidP="00DE7E65">
      <w:pPr>
        <w:pStyle w:val="Paragrafoelenco"/>
        <w:rPr>
          <w:b/>
          <w:sz w:val="12"/>
          <w:szCs w:val="12"/>
        </w:rPr>
      </w:pPr>
    </w:p>
    <w:p w14:paraId="0A25D554" w14:textId="77777777" w:rsidR="00435F45" w:rsidRDefault="00435F45" w:rsidP="00F67217">
      <w:pPr>
        <w:pStyle w:val="Titolo2"/>
      </w:pPr>
      <w:r>
        <w:t>I FATTORI PRESUPPOSTO</w:t>
      </w:r>
    </w:p>
    <w:p w14:paraId="6875A0A6" w14:textId="77777777" w:rsidR="00435F45" w:rsidRDefault="00435F45" w:rsidP="0013659D">
      <w:r>
        <w:t>Hanno lo scopo di individuare quelle condizioni che, sia dal punto di vista etico o comportamentale, sia dal punto di vista oggettivo, non consentono l’avvio del processo valutativo, in quanto, a carico del soggetto valutato, si sono verificate situazioni particolarmente gravi che hanno determinato almeno una delle seguenti condizioni:</w:t>
      </w:r>
    </w:p>
    <w:p w14:paraId="03A0F5CC" w14:textId="77777777" w:rsidR="00435F45" w:rsidRDefault="00435F45" w:rsidP="0013659D">
      <w:pPr>
        <w:pStyle w:val="Paragrafoelenco"/>
        <w:numPr>
          <w:ilvl w:val="0"/>
          <w:numId w:val="27"/>
        </w:numPr>
      </w:pPr>
      <w:r>
        <w:t>Condanna definitiva per reati contro la pubblica amministrazione o per altri fatti da cui derivi danno all’immagine per l’amministrazione, il cui accertamento sia stato riconosciuto dal giudice competente</w:t>
      </w:r>
    </w:p>
    <w:p w14:paraId="51023F64" w14:textId="77777777" w:rsidR="00435F45" w:rsidRDefault="00435F45" w:rsidP="0013659D">
      <w:pPr>
        <w:pStyle w:val="Paragrafoelenco"/>
        <w:numPr>
          <w:ilvl w:val="0"/>
          <w:numId w:val="27"/>
        </w:numPr>
      </w:pPr>
      <w:r>
        <w:t>Gravi e reiterate inadempienze relativamente alla prevenzione della corruzione o della trasparenza che abbiano dato luogo alla comminazione di sanzioni disciplinari</w:t>
      </w:r>
    </w:p>
    <w:p w14:paraId="5E46C694" w14:textId="77777777" w:rsidR="00435F45" w:rsidRDefault="00435F45" w:rsidP="0013659D">
      <w:pPr>
        <w:pStyle w:val="Paragrafoelenco"/>
        <w:numPr>
          <w:ilvl w:val="0"/>
          <w:numId w:val="27"/>
        </w:numPr>
        <w:rPr>
          <w:b/>
        </w:rPr>
      </w:pPr>
      <w:r w:rsidRPr="008C6D38">
        <w:rPr>
          <w:b/>
        </w:rPr>
        <w:t>Violazione delle disposizioni contenute nell’articolo 7 del d.lgs 165/2001, in materia di stipula di contratti di collaborazione (comma 5-bis, art. 7 del dlgs 165/2001)</w:t>
      </w:r>
    </w:p>
    <w:p w14:paraId="5C3D0124" w14:textId="77777777" w:rsidR="00435F45" w:rsidRDefault="00435F45" w:rsidP="009543FE">
      <w:pPr>
        <w:pStyle w:val="Titolo2"/>
        <w:numPr>
          <w:ilvl w:val="0"/>
          <w:numId w:val="0"/>
        </w:numPr>
        <w:ind w:left="720" w:hanging="360"/>
      </w:pPr>
    </w:p>
    <w:p w14:paraId="2B61B911" w14:textId="77777777" w:rsidR="00435F45" w:rsidRDefault="00435F45" w:rsidP="008420D7">
      <w:r>
        <w:t>La ricorrenza di almeno uno dei “fattori presupposto” viene equiparata, dal punto di vista retributivo. alla previsione contenuta nell’articolo 7, comma 5-bis del dlgs 165/2001, conseguentemente, al dipendente non può essere erogata la retribuzione di risultato. Inoltre, la stessa viene considerata quale “</w:t>
      </w:r>
      <w:r w:rsidRPr="00400151">
        <w:rPr>
          <w:b/>
        </w:rPr>
        <w:t>valutazione negativa</w:t>
      </w:r>
      <w:r>
        <w:t>” ai sensi e per gli effetti dell’articolo 3, comma 5-bis del decreto legislativo 150/2009.</w:t>
      </w:r>
    </w:p>
    <w:p w14:paraId="5F0585BC" w14:textId="77777777" w:rsidR="00435F45" w:rsidRDefault="00435F45" w:rsidP="008420D7"/>
    <w:p w14:paraId="71E85EDA" w14:textId="77777777" w:rsidR="00435F45" w:rsidRDefault="00435F45" w:rsidP="0086628C">
      <w:pPr>
        <w:pStyle w:val="Titolo2"/>
      </w:pPr>
      <w:r>
        <w:t>I FATTORI PREMIANTI</w:t>
      </w:r>
    </w:p>
    <w:p w14:paraId="7A8BBE10" w14:textId="77777777" w:rsidR="00435F45" w:rsidRDefault="00435F45" w:rsidP="00463A6C">
      <w:pPr>
        <w:pStyle w:val="Paragrafoelenco"/>
        <w:rPr>
          <w:b/>
        </w:rPr>
      </w:pPr>
    </w:p>
    <w:p w14:paraId="5E07692B" w14:textId="77777777" w:rsidR="00435F45" w:rsidRPr="00893B6A" w:rsidRDefault="00435F45" w:rsidP="00893B6A">
      <w:pPr>
        <w:pStyle w:val="Paragrafoelenco"/>
        <w:numPr>
          <w:ilvl w:val="0"/>
          <w:numId w:val="20"/>
        </w:numPr>
      </w:pPr>
      <w:r>
        <w:t xml:space="preserve">Articolazione: </w:t>
      </w:r>
      <w:r w:rsidRPr="00893B6A">
        <w:t>I fattori premianti</w:t>
      </w:r>
      <w:r>
        <w:t xml:space="preserve"> </w:t>
      </w:r>
      <w:r w:rsidRPr="00893B6A">
        <w:t>si articolano in:</w:t>
      </w:r>
    </w:p>
    <w:p w14:paraId="5D5A6C1D" w14:textId="77777777" w:rsidR="00435F45" w:rsidRPr="00701A54" w:rsidRDefault="00435F45" w:rsidP="00BB4045"/>
    <w:p w14:paraId="70F2780A" w14:textId="77777777" w:rsidR="00435F45" w:rsidRDefault="00435F45" w:rsidP="00D75F91">
      <w:pPr>
        <w:pStyle w:val="Paragrafoelenco"/>
        <w:numPr>
          <w:ilvl w:val="0"/>
          <w:numId w:val="16"/>
        </w:numPr>
      </w:pPr>
      <w:r w:rsidRPr="00701A54">
        <w:rPr>
          <w:b/>
        </w:rPr>
        <w:t>Obiettivi generali</w:t>
      </w:r>
      <w:r w:rsidRPr="00701A54">
        <w:t xml:space="preserve">: </w:t>
      </w:r>
      <w:r>
        <w:t xml:space="preserve">che riguardano l’attuazione delle </w:t>
      </w:r>
      <w:r w:rsidRPr="00FB75B7">
        <w:rPr>
          <w:b/>
        </w:rPr>
        <w:t>politiche complessive dell’ente</w:t>
      </w:r>
      <w:r>
        <w:t xml:space="preserve"> e degli </w:t>
      </w:r>
      <w:r w:rsidRPr="00FB75B7">
        <w:rPr>
          <w:b/>
        </w:rPr>
        <w:t>obiettivi trasversali</w:t>
      </w:r>
      <w:r>
        <w:t xml:space="preserve">, ancorché con riferimento a specifici compiti da attribuire ai singoli responsabili in relazione al ruolo rivestivo </w:t>
      </w:r>
    </w:p>
    <w:p w14:paraId="20F3F9DE" w14:textId="77777777" w:rsidR="00435F45" w:rsidRPr="00701A54" w:rsidRDefault="00435F45" w:rsidP="00EA2181">
      <w:pPr>
        <w:pStyle w:val="Paragrafoelenco"/>
        <w:numPr>
          <w:ilvl w:val="0"/>
          <w:numId w:val="16"/>
        </w:numPr>
      </w:pPr>
      <w:r w:rsidRPr="00701A54">
        <w:rPr>
          <w:b/>
        </w:rPr>
        <w:t>Obiettivi settoriali:</w:t>
      </w:r>
      <w:r w:rsidRPr="00701A54">
        <w:t xml:space="preserve"> sono riferiti al</w:t>
      </w:r>
      <w:r>
        <w:t xml:space="preserve"> conseguimento delle funzioni attribuite alle strutture organizzative, anche con il riferimento a standard di servizi, dimensioni conseguite o a</w:t>
      </w:r>
      <w:r w:rsidRPr="00701A54">
        <w:t xml:space="preserve">l gradimento da </w:t>
      </w:r>
      <w:r>
        <w:t>parte dell’utenza</w:t>
      </w:r>
    </w:p>
    <w:p w14:paraId="4AC57238" w14:textId="77777777" w:rsidR="00435F45" w:rsidRPr="00701A54" w:rsidRDefault="00435F45" w:rsidP="00686CBD">
      <w:pPr>
        <w:pStyle w:val="Paragrafoelenco"/>
        <w:numPr>
          <w:ilvl w:val="0"/>
          <w:numId w:val="16"/>
        </w:numPr>
      </w:pPr>
      <w:r w:rsidRPr="00701A54">
        <w:rPr>
          <w:b/>
        </w:rPr>
        <w:t>Obiettivi individuali</w:t>
      </w:r>
      <w:r w:rsidRPr="00701A54">
        <w:t>: Sono riferiti ai responsabili dei servizi in relazione al ruolo assegnato, con particolare riguardo a specifiche attività di tipo professionale o all’attuazione di specifici adempimenti.</w:t>
      </w:r>
    </w:p>
    <w:p w14:paraId="13BBAD81" w14:textId="77777777" w:rsidR="00435F45" w:rsidRDefault="00435F45" w:rsidP="00686CBD"/>
    <w:p w14:paraId="21FBFB91" w14:textId="77777777" w:rsidR="00435F45" w:rsidRDefault="00435F45" w:rsidP="00686CBD">
      <w:r>
        <w:t>In conformità alla prescrizione</w:t>
      </w:r>
      <w:r>
        <w:softHyphen/>
        <w:t xml:space="preserve"> contenuta nell’articolo 9, comma 1, lettera a) del decreto legislativo 150/2009, gli obiettivi settoriali (b) debbono essere in numero prevalente</w:t>
      </w:r>
    </w:p>
    <w:p w14:paraId="5AEEAB03" w14:textId="77777777" w:rsidR="00435F45" w:rsidRDefault="00435F45" w:rsidP="00686CBD"/>
    <w:p w14:paraId="11237AEB" w14:textId="77777777" w:rsidR="00435F45" w:rsidRDefault="00435F45" w:rsidP="00686CBD"/>
    <w:p w14:paraId="192F4145" w14:textId="77777777" w:rsidR="00435F45" w:rsidRDefault="00435F45" w:rsidP="00CE5BF1">
      <w:pPr>
        <w:pStyle w:val="Titolo3"/>
      </w:pPr>
      <w:r>
        <w:t>2.1 la “pesatura” degli obiettivi</w:t>
      </w:r>
    </w:p>
    <w:p w14:paraId="44E7BAE0" w14:textId="77777777" w:rsidR="00435F45" w:rsidRDefault="00435F45" w:rsidP="00BB4045"/>
    <w:p w14:paraId="08F8EFCE" w14:textId="77777777" w:rsidR="00435F45" w:rsidRDefault="00435F45" w:rsidP="00D179C2">
      <w:pPr>
        <w:pStyle w:val="Paragrafoelenco"/>
        <w:numPr>
          <w:ilvl w:val="0"/>
          <w:numId w:val="45"/>
        </w:numPr>
        <w:ind w:left="426"/>
      </w:pPr>
      <w:r>
        <w:t>Al fine di assicurare omogeneità nella valutazione, a ciascun obiettivo viene attribuito un “</w:t>
      </w:r>
      <w:r w:rsidRPr="00D179C2">
        <w:rPr>
          <w:b/>
        </w:rPr>
        <w:t>indice di ponderazione”</w:t>
      </w:r>
      <w:r>
        <w:t xml:space="preserve"> che ha il compito di esprimere il grado di complessità in relazione alle caratteristiche dell’obiettivo.</w:t>
      </w:r>
    </w:p>
    <w:p w14:paraId="51146FCD" w14:textId="77777777" w:rsidR="00435F45" w:rsidRDefault="00435F45" w:rsidP="00BB4045"/>
    <w:p w14:paraId="1811EDA2" w14:textId="77777777" w:rsidR="00435F45" w:rsidRDefault="00435F45" w:rsidP="00D179C2">
      <w:pPr>
        <w:pStyle w:val="Paragrafoelenco"/>
        <w:numPr>
          <w:ilvl w:val="0"/>
          <w:numId w:val="45"/>
        </w:numPr>
        <w:ind w:left="426"/>
      </w:pPr>
      <w:r>
        <w:t>Il “</w:t>
      </w:r>
      <w:r w:rsidRPr="00D179C2">
        <w:rPr>
          <w:b/>
        </w:rPr>
        <w:t>l’indice di ponderazione</w:t>
      </w:r>
      <w:r>
        <w:t>” viene attribuito nella fase di assegnazione degli obiettivi in relazione alle seguenti caratteristiche:</w:t>
      </w:r>
    </w:p>
    <w:p w14:paraId="02D61162" w14:textId="77777777" w:rsidR="00435F45" w:rsidRDefault="00435F45" w:rsidP="000F1006">
      <w:pPr>
        <w:pStyle w:val="Paragrafoelenco"/>
        <w:numPr>
          <w:ilvl w:val="0"/>
          <w:numId w:val="40"/>
        </w:numPr>
      </w:pPr>
      <w:r w:rsidRPr="00F26536">
        <w:rPr>
          <w:b/>
        </w:rPr>
        <w:t>complessità</w:t>
      </w:r>
      <w:r>
        <w:t>. Con riferimento alla gravosità del compito perché si richiede elaborazione di informazioni</w:t>
      </w:r>
    </w:p>
    <w:p w14:paraId="6965928C" w14:textId="77777777" w:rsidR="00435F45" w:rsidRDefault="00435F45" w:rsidP="000F1006">
      <w:pPr>
        <w:pStyle w:val="Paragrafoelenco"/>
        <w:numPr>
          <w:ilvl w:val="0"/>
          <w:numId w:val="40"/>
        </w:numPr>
      </w:pPr>
      <w:r w:rsidRPr="00F26536">
        <w:rPr>
          <w:b/>
        </w:rPr>
        <w:t>esposizione a rischio</w:t>
      </w:r>
      <w:r>
        <w:t>. Con riferimento a eventuali specifiche responsabilità o esposizione a contenzioso</w:t>
      </w:r>
    </w:p>
    <w:p w14:paraId="78B3FCAB" w14:textId="77777777" w:rsidR="00435F45" w:rsidRDefault="00435F45" w:rsidP="000F1006">
      <w:pPr>
        <w:pStyle w:val="Paragrafoelenco"/>
        <w:numPr>
          <w:ilvl w:val="0"/>
          <w:numId w:val="40"/>
        </w:numPr>
      </w:pPr>
      <w:r w:rsidRPr="00F26536">
        <w:rPr>
          <w:b/>
        </w:rPr>
        <w:lastRenderedPageBreak/>
        <w:t>professionalità richiesta.</w:t>
      </w:r>
      <w:r>
        <w:t xml:space="preserve"> Con riferimento alle conoscenze necessarie per il conseguimento dell’obiettivo, in particolar modo a quelle di natura specialistica o settoriale.</w:t>
      </w:r>
    </w:p>
    <w:p w14:paraId="2BF12DF9" w14:textId="77777777" w:rsidR="00435F45" w:rsidRDefault="00435F45" w:rsidP="000F1006">
      <w:pPr>
        <w:pStyle w:val="Paragrafoelenco"/>
        <w:numPr>
          <w:ilvl w:val="0"/>
          <w:numId w:val="40"/>
        </w:numPr>
      </w:pPr>
      <w:r>
        <w:rPr>
          <w:b/>
        </w:rPr>
        <w:t>Trasversalità.</w:t>
      </w:r>
      <w:r>
        <w:t xml:space="preserve"> Con riferimento alle interazioni, sia all’interno, sia per l’acquisizione di informazioni di rilievo, sia per la trasmissione a questi degli esiti dell’obiettivo, sia per l’attività di cooperazione intersettoriale</w:t>
      </w:r>
    </w:p>
    <w:p w14:paraId="5E7D7B0D" w14:textId="77777777" w:rsidR="00435F45" w:rsidRDefault="00435F45" w:rsidP="000F1006">
      <w:pPr>
        <w:pStyle w:val="Paragrafoelenco"/>
        <w:numPr>
          <w:ilvl w:val="0"/>
          <w:numId w:val="40"/>
        </w:numPr>
      </w:pPr>
      <w:r>
        <w:rPr>
          <w:b/>
        </w:rPr>
        <w:t>Impatto strategico.</w:t>
      </w:r>
      <w:r>
        <w:t xml:space="preserve"> Con riferimento all’importanza attribuita al conseguimento dell’obiettivo, anche ai fini dell’avvio di attività successive a questo direttamente collegate.</w:t>
      </w:r>
    </w:p>
    <w:p w14:paraId="0EE69A83" w14:textId="77777777" w:rsidR="00435F45" w:rsidRDefault="00435F45" w:rsidP="000F1006">
      <w:pPr>
        <w:pStyle w:val="Paragrafoelenco"/>
        <w:numPr>
          <w:ilvl w:val="0"/>
          <w:numId w:val="40"/>
        </w:numPr>
      </w:pPr>
      <w:r w:rsidRPr="000F1006">
        <w:rPr>
          <w:b/>
        </w:rPr>
        <w:t>Innovatività.</w:t>
      </w:r>
      <w:r>
        <w:t xml:space="preserve"> Con riferimento al grado di innovazione, sia organizzativa, sia giuridica, siaprocedurale, in relazione all’esigenza di aggiornamento o adeguamento delle prassi di lavoro</w:t>
      </w:r>
    </w:p>
    <w:p w14:paraId="3FC23F93" w14:textId="77777777" w:rsidR="00435F45" w:rsidRDefault="00435F45" w:rsidP="000F1006">
      <w:pPr>
        <w:pStyle w:val="Paragrafoelenco"/>
        <w:numPr>
          <w:ilvl w:val="0"/>
          <w:numId w:val="40"/>
        </w:numPr>
      </w:pPr>
      <w:r>
        <w:rPr>
          <w:b/>
        </w:rPr>
        <w:t>Esposizione a rischio corruttivo.</w:t>
      </w:r>
      <w:r>
        <w:t xml:space="preserve"> In relazione al grado di rischio attribuito al processo relativo nel piano anticorruzione</w:t>
      </w:r>
    </w:p>
    <w:p w14:paraId="1A0DB5C8" w14:textId="77777777" w:rsidR="00435F45" w:rsidRDefault="00435F45" w:rsidP="000F1006">
      <w:pPr>
        <w:pStyle w:val="Paragrafoelenco"/>
        <w:numPr>
          <w:ilvl w:val="0"/>
          <w:numId w:val="40"/>
        </w:numPr>
      </w:pPr>
      <w:r>
        <w:rPr>
          <w:b/>
        </w:rPr>
        <w:t>Gestione del trattamento dei dati.</w:t>
      </w:r>
      <w:r>
        <w:t xml:space="preserve"> In relazione al grado di impatto attribuito nel registro del trattamento dei dati</w:t>
      </w:r>
    </w:p>
    <w:p w14:paraId="1B038928" w14:textId="77777777" w:rsidR="00435F45" w:rsidRDefault="00435F45" w:rsidP="000F1006">
      <w:pPr>
        <w:pStyle w:val="Paragrafoelenco"/>
        <w:numPr>
          <w:ilvl w:val="0"/>
          <w:numId w:val="40"/>
        </w:numPr>
      </w:pPr>
      <w:r>
        <w:rPr>
          <w:b/>
        </w:rPr>
        <w:t>Interesse all’accesso.</w:t>
      </w:r>
      <w:r>
        <w:t xml:space="preserve"> In relazione alla numerosità o frequenza di richieste di accesso da parte di cittadini</w:t>
      </w:r>
    </w:p>
    <w:p w14:paraId="71B192A7" w14:textId="77777777" w:rsidR="00435F45" w:rsidRPr="007D2750" w:rsidRDefault="00435F45" w:rsidP="000F1006">
      <w:pPr>
        <w:rPr>
          <w:sz w:val="12"/>
          <w:szCs w:val="12"/>
        </w:rPr>
      </w:pPr>
    </w:p>
    <w:p w14:paraId="445409AD" w14:textId="77777777" w:rsidR="00435F45" w:rsidRDefault="00435F45" w:rsidP="000F1006">
      <w:pPr>
        <w:pStyle w:val="Paragrafoelenco"/>
        <w:numPr>
          <w:ilvl w:val="0"/>
          <w:numId w:val="45"/>
        </w:numPr>
        <w:ind w:left="284"/>
      </w:pPr>
      <w:r>
        <w:t xml:space="preserve">La modalità di attribuzione del punteggio avviene assegnando a ciascuna delle </w:t>
      </w:r>
      <w:r w:rsidRPr="00D179C2">
        <w:rPr>
          <w:b/>
        </w:rPr>
        <w:t>caratteristiche</w:t>
      </w:r>
      <w:r>
        <w:t xml:space="preserve"> una valutazione, scegliendo tra “alto”, “medio” e “basso”. Conseguentemente, il peso viene attribuito secondo la modalità indicata nella tabella seguente</w:t>
      </w:r>
    </w:p>
    <w:p w14:paraId="6704192C" w14:textId="77777777" w:rsidR="00435F45" w:rsidRDefault="00435F45" w:rsidP="00CE5BF1"/>
    <w:tbl>
      <w:tblPr>
        <w:tblW w:w="9675"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65"/>
        <w:gridCol w:w="2410"/>
      </w:tblGrid>
      <w:tr w:rsidR="00435F45" w:rsidRPr="005971D4" w14:paraId="361B5A89" w14:textId="77777777" w:rsidTr="005971D4">
        <w:tc>
          <w:tcPr>
            <w:tcW w:w="7265" w:type="dxa"/>
            <w:shd w:val="clear" w:color="auto" w:fill="D9D9D9"/>
          </w:tcPr>
          <w:p w14:paraId="23469955" w14:textId="77777777" w:rsidR="00435F45" w:rsidRPr="005971D4" w:rsidRDefault="00435F45" w:rsidP="005971D4">
            <w:pPr>
              <w:jc w:val="center"/>
              <w:rPr>
                <w:b/>
              </w:rPr>
            </w:pPr>
            <w:r w:rsidRPr="005971D4">
              <w:rPr>
                <w:b/>
              </w:rPr>
              <w:t>Tipologia di obiettivo</w:t>
            </w:r>
          </w:p>
        </w:tc>
        <w:tc>
          <w:tcPr>
            <w:tcW w:w="2410" w:type="dxa"/>
            <w:shd w:val="clear" w:color="auto" w:fill="D9D9D9"/>
          </w:tcPr>
          <w:p w14:paraId="66751E61" w14:textId="77777777" w:rsidR="00435F45" w:rsidRPr="005971D4" w:rsidRDefault="00435F45" w:rsidP="005971D4">
            <w:pPr>
              <w:jc w:val="center"/>
              <w:rPr>
                <w:b/>
              </w:rPr>
            </w:pPr>
            <w:r w:rsidRPr="005971D4">
              <w:rPr>
                <w:b/>
              </w:rPr>
              <w:t>MOLTIPLICATORE</w:t>
            </w:r>
          </w:p>
        </w:tc>
      </w:tr>
      <w:tr w:rsidR="00435F45" w:rsidRPr="005971D4" w14:paraId="61BE483C" w14:textId="77777777" w:rsidTr="005971D4">
        <w:tc>
          <w:tcPr>
            <w:tcW w:w="7265" w:type="dxa"/>
          </w:tcPr>
          <w:p w14:paraId="526D17CE" w14:textId="77777777" w:rsidR="00435F45" w:rsidRPr="005971D4" w:rsidRDefault="00435F45" w:rsidP="005971D4">
            <w:pPr>
              <w:pStyle w:val="Paragrafoelenco"/>
              <w:numPr>
                <w:ilvl w:val="0"/>
                <w:numId w:val="30"/>
              </w:numPr>
            </w:pPr>
            <w:r w:rsidRPr="005971D4">
              <w:t>Se l’obiettivo non presenta alcuna valutazione “alto”</w:t>
            </w:r>
          </w:p>
        </w:tc>
        <w:tc>
          <w:tcPr>
            <w:tcW w:w="2410" w:type="dxa"/>
            <w:vAlign w:val="center"/>
          </w:tcPr>
          <w:p w14:paraId="3E37121A" w14:textId="77777777" w:rsidR="00435F45" w:rsidRPr="005971D4" w:rsidRDefault="00435F45" w:rsidP="005971D4">
            <w:pPr>
              <w:jc w:val="left"/>
              <w:rPr>
                <w:sz w:val="28"/>
              </w:rPr>
            </w:pPr>
            <w:r w:rsidRPr="005971D4">
              <w:rPr>
                <w:sz w:val="28"/>
              </w:rPr>
              <w:t>fino a 0,7</w:t>
            </w:r>
          </w:p>
        </w:tc>
      </w:tr>
      <w:tr w:rsidR="00435F45" w:rsidRPr="005971D4" w14:paraId="0D244F31" w14:textId="77777777" w:rsidTr="005971D4">
        <w:tc>
          <w:tcPr>
            <w:tcW w:w="7265" w:type="dxa"/>
          </w:tcPr>
          <w:p w14:paraId="5BE60900" w14:textId="77777777" w:rsidR="00435F45" w:rsidRPr="005971D4" w:rsidRDefault="00435F45" w:rsidP="005971D4">
            <w:pPr>
              <w:pStyle w:val="Paragrafoelenco"/>
              <w:numPr>
                <w:ilvl w:val="0"/>
                <w:numId w:val="30"/>
              </w:numPr>
            </w:pPr>
            <w:r w:rsidRPr="005971D4">
              <w:t xml:space="preserve">Se l’obiettivo presenta almeno una valutazione “alto” </w:t>
            </w:r>
          </w:p>
        </w:tc>
        <w:tc>
          <w:tcPr>
            <w:tcW w:w="2410" w:type="dxa"/>
            <w:vAlign w:val="center"/>
          </w:tcPr>
          <w:p w14:paraId="22F431B9" w14:textId="77777777" w:rsidR="00435F45" w:rsidRPr="005971D4" w:rsidRDefault="00435F45" w:rsidP="005971D4">
            <w:pPr>
              <w:jc w:val="left"/>
              <w:rPr>
                <w:sz w:val="28"/>
              </w:rPr>
            </w:pPr>
            <w:r w:rsidRPr="005971D4">
              <w:rPr>
                <w:sz w:val="28"/>
              </w:rPr>
              <w:t>Fino a 0,9</w:t>
            </w:r>
          </w:p>
        </w:tc>
      </w:tr>
      <w:tr w:rsidR="00435F45" w:rsidRPr="005971D4" w14:paraId="56BDFE36" w14:textId="77777777" w:rsidTr="005971D4">
        <w:tc>
          <w:tcPr>
            <w:tcW w:w="7265" w:type="dxa"/>
          </w:tcPr>
          <w:p w14:paraId="44FEBB21" w14:textId="77777777" w:rsidR="00435F45" w:rsidRPr="005971D4" w:rsidRDefault="00435F45" w:rsidP="005971D4">
            <w:pPr>
              <w:pStyle w:val="Paragrafoelenco"/>
              <w:numPr>
                <w:ilvl w:val="0"/>
                <w:numId w:val="30"/>
              </w:numPr>
            </w:pPr>
            <w:r w:rsidRPr="005971D4">
              <w:t>Se l’obiettivo presenta almeno 3 valutazioni “alto” o quattro “medio”</w:t>
            </w:r>
          </w:p>
        </w:tc>
        <w:tc>
          <w:tcPr>
            <w:tcW w:w="2410" w:type="dxa"/>
            <w:vAlign w:val="center"/>
          </w:tcPr>
          <w:p w14:paraId="7B5DC0E5" w14:textId="77777777" w:rsidR="00435F45" w:rsidRPr="005971D4" w:rsidRDefault="00435F45" w:rsidP="005971D4">
            <w:pPr>
              <w:jc w:val="left"/>
              <w:rPr>
                <w:sz w:val="28"/>
              </w:rPr>
            </w:pPr>
            <w:r w:rsidRPr="005971D4">
              <w:rPr>
                <w:sz w:val="28"/>
              </w:rPr>
              <w:t>Fino a 1</w:t>
            </w:r>
          </w:p>
        </w:tc>
      </w:tr>
      <w:tr w:rsidR="00435F45" w:rsidRPr="005971D4" w14:paraId="39AFB08E" w14:textId="77777777" w:rsidTr="005971D4">
        <w:tc>
          <w:tcPr>
            <w:tcW w:w="7265" w:type="dxa"/>
          </w:tcPr>
          <w:p w14:paraId="51CE428B" w14:textId="77777777" w:rsidR="00435F45" w:rsidRPr="005971D4" w:rsidRDefault="00435F45" w:rsidP="005971D4">
            <w:pPr>
              <w:pStyle w:val="Paragrafoelenco"/>
              <w:numPr>
                <w:ilvl w:val="0"/>
                <w:numId w:val="30"/>
              </w:numPr>
            </w:pPr>
            <w:r w:rsidRPr="005971D4">
              <w:t>Se l’obiettivo presenta almeno 3 valutazioni “alto” o 2 “alto” e 4 “medio”</w:t>
            </w:r>
          </w:p>
        </w:tc>
        <w:tc>
          <w:tcPr>
            <w:tcW w:w="2410" w:type="dxa"/>
            <w:vAlign w:val="center"/>
          </w:tcPr>
          <w:p w14:paraId="70DBC208" w14:textId="77777777" w:rsidR="00435F45" w:rsidRPr="005971D4" w:rsidRDefault="00435F45" w:rsidP="005971D4">
            <w:pPr>
              <w:jc w:val="left"/>
              <w:rPr>
                <w:sz w:val="28"/>
              </w:rPr>
            </w:pPr>
            <w:r w:rsidRPr="005971D4">
              <w:rPr>
                <w:sz w:val="28"/>
              </w:rPr>
              <w:t>Fino a 1,2</w:t>
            </w:r>
          </w:p>
        </w:tc>
      </w:tr>
    </w:tbl>
    <w:p w14:paraId="241516F9" w14:textId="77777777" w:rsidR="00435F45" w:rsidRDefault="00435F45" w:rsidP="00BB4045"/>
    <w:p w14:paraId="581F0AB3" w14:textId="77777777" w:rsidR="00435F45" w:rsidRPr="007D2750" w:rsidRDefault="00435F45" w:rsidP="00677422">
      <w:pPr>
        <w:rPr>
          <w:sz w:val="12"/>
          <w:szCs w:val="12"/>
        </w:rPr>
      </w:pPr>
    </w:p>
    <w:p w14:paraId="39EA505E" w14:textId="77777777" w:rsidR="00435F45" w:rsidRDefault="00435F45" w:rsidP="00D179C2">
      <w:pPr>
        <w:pStyle w:val="Paragrafoelenco"/>
        <w:numPr>
          <w:ilvl w:val="0"/>
          <w:numId w:val="45"/>
        </w:numPr>
        <w:ind w:left="426"/>
      </w:pPr>
      <w:r>
        <w:t xml:space="preserve">L’attribuzione del punteggio di risultato, per ciascun obiettivo, avviene parametrando la percentuale di conseguimento con l’indice di ponderazione. </w:t>
      </w:r>
    </w:p>
    <w:p w14:paraId="6D19E9BB" w14:textId="77777777" w:rsidR="00435F45" w:rsidRDefault="00435F45" w:rsidP="00D179C2">
      <w:pPr>
        <w:pStyle w:val="Paragrafoelenco"/>
        <w:numPr>
          <w:ilvl w:val="0"/>
          <w:numId w:val="45"/>
        </w:numPr>
        <w:ind w:left="426"/>
      </w:pPr>
      <w:r>
        <w:t>Il punteggio di risultato complessivo si ottiene dalla media aritmetica tra i punteggi di risultato del precedente punto 4.</w:t>
      </w:r>
    </w:p>
    <w:p w14:paraId="1628A4FF" w14:textId="77777777" w:rsidR="00435F45" w:rsidRDefault="00435F45" w:rsidP="00D179C2">
      <w:pPr>
        <w:pStyle w:val="Paragrafoelenco"/>
        <w:numPr>
          <w:ilvl w:val="0"/>
          <w:numId w:val="45"/>
        </w:numPr>
        <w:ind w:left="426"/>
      </w:pPr>
      <w:r>
        <w:t xml:space="preserve">In ogni caso il punteggio complessivo del fattore di premiante non può superare il valore di </w:t>
      </w:r>
      <w:r w:rsidRPr="00D179C2">
        <w:rPr>
          <w:b/>
        </w:rPr>
        <w:t>100</w:t>
      </w:r>
    </w:p>
    <w:p w14:paraId="304E7A11" w14:textId="77777777" w:rsidR="00435F45" w:rsidRDefault="00435F45" w:rsidP="00322365"/>
    <w:p w14:paraId="4DADB731" w14:textId="77777777" w:rsidR="00435F45" w:rsidRPr="00F60FA7" w:rsidRDefault="00435F45" w:rsidP="00D179C2">
      <w:pPr>
        <w:pStyle w:val="Titolo2"/>
        <w:ind w:left="284"/>
      </w:pPr>
      <w:r>
        <w:t xml:space="preserve">I </w:t>
      </w:r>
      <w:r w:rsidRPr="00F60FA7">
        <w:t>FATTORI DI INCREMENTO</w:t>
      </w:r>
    </w:p>
    <w:p w14:paraId="1C59A48D" w14:textId="77777777" w:rsidR="00435F45" w:rsidRPr="009C50DF" w:rsidRDefault="00435F45" w:rsidP="00D179C2">
      <w:pPr>
        <w:pStyle w:val="Paragrafoelenco"/>
        <w:numPr>
          <w:ilvl w:val="0"/>
          <w:numId w:val="22"/>
        </w:numPr>
        <w:ind w:left="284"/>
      </w:pPr>
      <w:r>
        <w:t>Al fine di conseguire una valutazione che sia rispondente alle attività effettivamente svolte, il punteggio complessivo relativo ai “fattori premianti”, di cui al punto precedente, può essere integrato con l’attribuzione di un p</w:t>
      </w:r>
      <w:r w:rsidRPr="009C50DF">
        <w:t>unteggio “aggiuntivo” attribuito in relazione a particolari benefici per l’attività amministrativa o all’attuazione di attività, di particolare rilievo o impegno, non previste (né prevedibili) nella fase di programmazione</w:t>
      </w:r>
      <w:r>
        <w:t>, nel rispetto dei parametri riportati nella tabella seguente</w:t>
      </w:r>
    </w:p>
    <w:p w14:paraId="360A6F38" w14:textId="77777777" w:rsidR="00435F45" w:rsidRPr="003027C4" w:rsidRDefault="00435F45" w:rsidP="00322365"/>
    <w:tbl>
      <w:tblPr>
        <w:tblW w:w="9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6"/>
        <w:gridCol w:w="1559"/>
      </w:tblGrid>
      <w:tr w:rsidR="00435F45" w:rsidRPr="005971D4" w14:paraId="54A560BC" w14:textId="77777777" w:rsidTr="005971D4">
        <w:tc>
          <w:tcPr>
            <w:tcW w:w="8186" w:type="dxa"/>
          </w:tcPr>
          <w:p w14:paraId="49598173" w14:textId="77777777" w:rsidR="00435F45" w:rsidRPr="005971D4" w:rsidRDefault="00435F45" w:rsidP="005971D4">
            <w:pPr>
              <w:pStyle w:val="Paragrafoelenco"/>
              <w:ind w:left="426"/>
              <w:rPr>
                <w:sz w:val="20"/>
                <w:szCs w:val="20"/>
              </w:rPr>
            </w:pPr>
          </w:p>
        </w:tc>
        <w:tc>
          <w:tcPr>
            <w:tcW w:w="1559" w:type="dxa"/>
          </w:tcPr>
          <w:p w14:paraId="09C7E4E8" w14:textId="77777777" w:rsidR="00435F45" w:rsidRPr="005971D4" w:rsidRDefault="00435F45" w:rsidP="005971D4">
            <w:pPr>
              <w:ind w:left="66"/>
              <w:rPr>
                <w:sz w:val="20"/>
                <w:szCs w:val="20"/>
              </w:rPr>
            </w:pPr>
          </w:p>
        </w:tc>
      </w:tr>
      <w:tr w:rsidR="00435F45" w:rsidRPr="005971D4" w14:paraId="44F4FF2A" w14:textId="77777777" w:rsidTr="005971D4">
        <w:tc>
          <w:tcPr>
            <w:tcW w:w="8186" w:type="dxa"/>
          </w:tcPr>
          <w:p w14:paraId="677CFEEF" w14:textId="77777777" w:rsidR="00435F45" w:rsidRPr="005971D4" w:rsidRDefault="00435F45" w:rsidP="005971D4">
            <w:pPr>
              <w:pStyle w:val="Paragrafoelenco"/>
              <w:numPr>
                <w:ilvl w:val="1"/>
                <w:numId w:val="9"/>
              </w:numPr>
              <w:ind w:left="426"/>
              <w:rPr>
                <w:color w:val="000000"/>
                <w:sz w:val="20"/>
                <w:szCs w:val="20"/>
              </w:rPr>
            </w:pPr>
            <w:r w:rsidRPr="005971D4">
              <w:rPr>
                <w:color w:val="000000"/>
                <w:sz w:val="20"/>
                <w:szCs w:val="20"/>
              </w:rPr>
              <w:t>Eventuali ulteriori attività,di particolare rilevanza, prestate nell’anno che non siano oggetto di programmazione</w:t>
            </w:r>
          </w:p>
        </w:tc>
        <w:tc>
          <w:tcPr>
            <w:tcW w:w="1559" w:type="dxa"/>
          </w:tcPr>
          <w:p w14:paraId="414D1394" w14:textId="77777777" w:rsidR="00435F45" w:rsidRPr="005971D4" w:rsidRDefault="00435F45" w:rsidP="005971D4">
            <w:pPr>
              <w:ind w:left="66"/>
              <w:rPr>
                <w:sz w:val="20"/>
                <w:szCs w:val="20"/>
              </w:rPr>
            </w:pPr>
            <w:r w:rsidRPr="005971D4">
              <w:rPr>
                <w:sz w:val="20"/>
                <w:szCs w:val="20"/>
              </w:rPr>
              <w:t>Fino a 5 punti</w:t>
            </w:r>
          </w:p>
        </w:tc>
      </w:tr>
      <w:tr w:rsidR="00435F45" w:rsidRPr="005971D4" w14:paraId="50013970" w14:textId="77777777" w:rsidTr="005971D4">
        <w:tc>
          <w:tcPr>
            <w:tcW w:w="8186" w:type="dxa"/>
          </w:tcPr>
          <w:p w14:paraId="05EDC567" w14:textId="77777777" w:rsidR="00435F45" w:rsidRPr="005971D4" w:rsidRDefault="00435F45" w:rsidP="005971D4">
            <w:pPr>
              <w:pStyle w:val="Paragrafoelenco"/>
              <w:numPr>
                <w:ilvl w:val="1"/>
                <w:numId w:val="9"/>
              </w:numPr>
              <w:ind w:left="426"/>
              <w:rPr>
                <w:color w:val="000000"/>
                <w:sz w:val="20"/>
                <w:szCs w:val="20"/>
              </w:rPr>
            </w:pPr>
            <w:r w:rsidRPr="005971D4">
              <w:rPr>
                <w:color w:val="000000"/>
                <w:sz w:val="20"/>
                <w:szCs w:val="20"/>
              </w:rPr>
              <w:t>Effettuazione di attività complesse per effetto di imprevisti o per nuovi adempimenti</w:t>
            </w:r>
          </w:p>
        </w:tc>
        <w:tc>
          <w:tcPr>
            <w:tcW w:w="1559" w:type="dxa"/>
          </w:tcPr>
          <w:p w14:paraId="0DBABD6A" w14:textId="77777777" w:rsidR="00435F45" w:rsidRPr="005971D4" w:rsidRDefault="00435F45" w:rsidP="005971D4">
            <w:pPr>
              <w:ind w:left="66"/>
              <w:rPr>
                <w:sz w:val="20"/>
                <w:szCs w:val="20"/>
              </w:rPr>
            </w:pPr>
            <w:r w:rsidRPr="005971D4">
              <w:rPr>
                <w:sz w:val="20"/>
                <w:szCs w:val="20"/>
              </w:rPr>
              <w:t>Fino a 10 punti</w:t>
            </w:r>
          </w:p>
        </w:tc>
      </w:tr>
      <w:tr w:rsidR="00435F45" w:rsidRPr="005971D4" w14:paraId="250D2785" w14:textId="77777777" w:rsidTr="005971D4">
        <w:tc>
          <w:tcPr>
            <w:tcW w:w="8186" w:type="dxa"/>
          </w:tcPr>
          <w:p w14:paraId="5A0564CA" w14:textId="77777777" w:rsidR="00435F45" w:rsidRPr="005971D4" w:rsidRDefault="00435F45" w:rsidP="005971D4">
            <w:pPr>
              <w:pStyle w:val="Paragrafoelenco"/>
              <w:numPr>
                <w:ilvl w:val="1"/>
                <w:numId w:val="9"/>
              </w:numPr>
              <w:ind w:left="426"/>
              <w:rPr>
                <w:color w:val="000000"/>
                <w:sz w:val="20"/>
                <w:szCs w:val="20"/>
              </w:rPr>
            </w:pPr>
            <w:r w:rsidRPr="005971D4">
              <w:rPr>
                <w:color w:val="000000"/>
                <w:sz w:val="20"/>
                <w:szCs w:val="20"/>
              </w:rPr>
              <w:t xml:space="preserve">Attività svolta in sostituzione di altri colleghi temporaneamente impossibilitati </w:t>
            </w:r>
          </w:p>
        </w:tc>
        <w:tc>
          <w:tcPr>
            <w:tcW w:w="1559" w:type="dxa"/>
          </w:tcPr>
          <w:p w14:paraId="1BF870D4" w14:textId="77777777" w:rsidR="00435F45" w:rsidRPr="005971D4" w:rsidRDefault="00435F45" w:rsidP="005971D4">
            <w:pPr>
              <w:ind w:left="66"/>
              <w:rPr>
                <w:sz w:val="20"/>
                <w:szCs w:val="20"/>
              </w:rPr>
            </w:pPr>
            <w:r w:rsidRPr="005971D4">
              <w:rPr>
                <w:sz w:val="20"/>
                <w:szCs w:val="20"/>
              </w:rPr>
              <w:t>Fino a 10 punti</w:t>
            </w:r>
          </w:p>
        </w:tc>
      </w:tr>
      <w:tr w:rsidR="00435F45" w:rsidRPr="005971D4" w14:paraId="740B636C" w14:textId="77777777" w:rsidTr="005971D4">
        <w:tc>
          <w:tcPr>
            <w:tcW w:w="8186" w:type="dxa"/>
          </w:tcPr>
          <w:p w14:paraId="04B1DD21" w14:textId="77777777" w:rsidR="00435F45" w:rsidRPr="005971D4" w:rsidRDefault="00435F45" w:rsidP="005971D4">
            <w:pPr>
              <w:pStyle w:val="Paragrafoelenco"/>
              <w:numPr>
                <w:ilvl w:val="1"/>
                <w:numId w:val="9"/>
              </w:numPr>
              <w:ind w:left="426"/>
              <w:rPr>
                <w:color w:val="000000"/>
                <w:sz w:val="20"/>
                <w:szCs w:val="20"/>
              </w:rPr>
            </w:pPr>
            <w:r w:rsidRPr="005971D4">
              <w:rPr>
                <w:color w:val="000000"/>
                <w:sz w:val="20"/>
                <w:szCs w:val="20"/>
              </w:rPr>
              <w:t>Conseguimento di particolari e comprovati benefici per l’Amministrazione in termini di economie di spesa, maggiori entrate, miglioramento dei servizi, miglioramento dell’immagine dell’ente, non previsti nei documenti di programmazione</w:t>
            </w:r>
          </w:p>
        </w:tc>
        <w:tc>
          <w:tcPr>
            <w:tcW w:w="1559" w:type="dxa"/>
          </w:tcPr>
          <w:p w14:paraId="367CFD3A" w14:textId="77777777" w:rsidR="00435F45" w:rsidRPr="005971D4" w:rsidRDefault="00435F45" w:rsidP="005971D4">
            <w:pPr>
              <w:ind w:left="66"/>
              <w:rPr>
                <w:sz w:val="20"/>
                <w:szCs w:val="20"/>
              </w:rPr>
            </w:pPr>
            <w:r w:rsidRPr="005971D4">
              <w:rPr>
                <w:sz w:val="20"/>
                <w:szCs w:val="20"/>
              </w:rPr>
              <w:t>Fino a 15 punti</w:t>
            </w:r>
          </w:p>
        </w:tc>
      </w:tr>
      <w:tr w:rsidR="00435F45" w:rsidRPr="005971D4" w14:paraId="2C705A5C" w14:textId="77777777" w:rsidTr="005971D4">
        <w:trPr>
          <w:trHeight w:val="460"/>
        </w:trPr>
        <w:tc>
          <w:tcPr>
            <w:tcW w:w="8186" w:type="dxa"/>
          </w:tcPr>
          <w:p w14:paraId="73F21FC4" w14:textId="77777777" w:rsidR="00435F45" w:rsidRPr="005971D4" w:rsidRDefault="00435F45" w:rsidP="005971D4">
            <w:pPr>
              <w:pStyle w:val="Paragrafoelenco"/>
              <w:numPr>
                <w:ilvl w:val="1"/>
                <w:numId w:val="9"/>
              </w:numPr>
              <w:ind w:left="426"/>
              <w:rPr>
                <w:color w:val="000000"/>
                <w:sz w:val="20"/>
                <w:szCs w:val="20"/>
              </w:rPr>
            </w:pPr>
            <w:r w:rsidRPr="005971D4">
              <w:rPr>
                <w:color w:val="000000"/>
                <w:sz w:val="20"/>
                <w:szCs w:val="20"/>
              </w:rPr>
              <w:t xml:space="preserve">Attivazione di particolari sistemi di integrazione e cooperazione, all’interno dell’ente, con i cittadini, le imprese o le altre istituzioni che abbiano determinato significativi benefici, </w:t>
            </w:r>
            <w:r w:rsidRPr="005971D4">
              <w:rPr>
                <w:color w:val="000000"/>
                <w:sz w:val="20"/>
                <w:szCs w:val="20"/>
              </w:rPr>
              <w:lastRenderedPageBreak/>
              <w:t>non previsti nei documenti di programmazione</w:t>
            </w:r>
          </w:p>
        </w:tc>
        <w:tc>
          <w:tcPr>
            <w:tcW w:w="1559" w:type="dxa"/>
          </w:tcPr>
          <w:p w14:paraId="2AB99405" w14:textId="77777777" w:rsidR="00435F45" w:rsidRPr="005971D4" w:rsidRDefault="00435F45" w:rsidP="005971D4">
            <w:pPr>
              <w:ind w:left="66"/>
              <w:rPr>
                <w:sz w:val="20"/>
                <w:szCs w:val="20"/>
              </w:rPr>
            </w:pPr>
            <w:r w:rsidRPr="005971D4">
              <w:rPr>
                <w:sz w:val="20"/>
                <w:szCs w:val="20"/>
              </w:rPr>
              <w:lastRenderedPageBreak/>
              <w:t>Fino a 10 punti</w:t>
            </w:r>
          </w:p>
        </w:tc>
      </w:tr>
    </w:tbl>
    <w:p w14:paraId="6D474D64" w14:textId="77777777" w:rsidR="00435F45" w:rsidRPr="003027C4" w:rsidRDefault="00435F45" w:rsidP="00322365"/>
    <w:p w14:paraId="6370EA97" w14:textId="77777777" w:rsidR="00435F45" w:rsidRPr="00DE3090" w:rsidRDefault="00435F45" w:rsidP="0002433A">
      <w:pPr>
        <w:pStyle w:val="Paragrafoelenco"/>
        <w:numPr>
          <w:ilvl w:val="0"/>
          <w:numId w:val="22"/>
        </w:numPr>
        <w:rPr>
          <w:i/>
        </w:rPr>
      </w:pPr>
      <w:r w:rsidRPr="009C50DF">
        <w:t>Il punteggio dei “fattori premianti” e dei “fattori di incremento” viene sommato, avendo cura che il valore</w:t>
      </w:r>
      <w:r>
        <w:t>così ottenuto non sia superiore a 100</w:t>
      </w:r>
    </w:p>
    <w:p w14:paraId="7DE48708" w14:textId="77777777" w:rsidR="00435F45" w:rsidRPr="00DE3090" w:rsidRDefault="00435F45" w:rsidP="00DE3090">
      <w:pPr>
        <w:pStyle w:val="Paragrafoelenco"/>
        <w:rPr>
          <w:i/>
        </w:rPr>
      </w:pPr>
    </w:p>
    <w:p w14:paraId="431D387D" w14:textId="77777777" w:rsidR="00435F45" w:rsidRDefault="00435F45" w:rsidP="00F60FA7">
      <w:pPr>
        <w:pStyle w:val="Titolo2"/>
      </w:pPr>
      <w:r w:rsidRPr="003027C4">
        <w:t>FATTORI DI RIDUZIONE</w:t>
      </w:r>
    </w:p>
    <w:p w14:paraId="530CF38B" w14:textId="77777777" w:rsidR="00435F45" w:rsidRPr="007D2750" w:rsidRDefault="00435F45" w:rsidP="009D1C2A">
      <w:pPr>
        <w:pStyle w:val="Paragrafoelenco"/>
        <w:rPr>
          <w:b/>
          <w:sz w:val="12"/>
          <w:szCs w:val="12"/>
        </w:rPr>
      </w:pPr>
    </w:p>
    <w:p w14:paraId="32E7F70F" w14:textId="77777777" w:rsidR="00435F45" w:rsidRPr="007B2FBE" w:rsidRDefault="00435F45" w:rsidP="007B2FBE">
      <w:pPr>
        <w:pStyle w:val="Paragrafoelenco"/>
        <w:numPr>
          <w:ilvl w:val="0"/>
          <w:numId w:val="23"/>
        </w:numPr>
      </w:pPr>
      <w:r>
        <w:t xml:space="preserve">Al punteggio ottenuto dalla somma dei fattori premianti e dei fattori di incremento si applicherà un abbattimento nel caso in cui, nell’anno in esame, si siano verificate </w:t>
      </w:r>
      <w:r w:rsidRPr="007B2FBE">
        <w:t>oggettive inademp</w:t>
      </w:r>
      <w:r>
        <w:t>ienze o i</w:t>
      </w:r>
      <w:r w:rsidRPr="007B2FBE">
        <w:t xml:space="preserve">l mancato rispetto di obblighi comportamentali, le cui fattispecie sono elencate nella tabella seguente </w:t>
      </w:r>
    </w:p>
    <w:p w14:paraId="07FDD2F1" w14:textId="77777777" w:rsidR="00435F45" w:rsidRPr="003027C4" w:rsidRDefault="00435F45" w:rsidP="00344612"/>
    <w:tbl>
      <w:tblPr>
        <w:tblW w:w="9497" w:type="dxa"/>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97"/>
      </w:tblGrid>
      <w:tr w:rsidR="00435F45" w:rsidRPr="005971D4" w14:paraId="161D6AF2" w14:textId="77777777" w:rsidTr="005971D4">
        <w:trPr>
          <w:trHeight w:val="501"/>
        </w:trPr>
        <w:tc>
          <w:tcPr>
            <w:tcW w:w="9497" w:type="dxa"/>
          </w:tcPr>
          <w:p w14:paraId="2F922EE2" w14:textId="77777777" w:rsidR="00435F45" w:rsidRPr="005971D4" w:rsidRDefault="00435F45" w:rsidP="005971D4">
            <w:pPr>
              <w:pStyle w:val="Paragrafoelenco"/>
              <w:numPr>
                <w:ilvl w:val="0"/>
                <w:numId w:val="8"/>
              </w:numPr>
              <w:ind w:left="426"/>
              <w:rPr>
                <w:sz w:val="20"/>
                <w:szCs w:val="20"/>
              </w:rPr>
            </w:pPr>
            <w:r w:rsidRPr="005971D4">
              <w:rPr>
                <w:sz w:val="20"/>
                <w:szCs w:val="20"/>
              </w:rPr>
              <w:t xml:space="preserve">Avere determinato un </w:t>
            </w:r>
            <w:r w:rsidRPr="005971D4">
              <w:rPr>
                <w:b/>
                <w:sz w:val="20"/>
                <w:szCs w:val="20"/>
              </w:rPr>
              <w:t>danno economico</w:t>
            </w:r>
            <w:r w:rsidRPr="005971D4">
              <w:rPr>
                <w:sz w:val="20"/>
                <w:szCs w:val="20"/>
              </w:rPr>
              <w:t xml:space="preserve"> a causa di inerzia o inadempimento</w:t>
            </w:r>
          </w:p>
        </w:tc>
      </w:tr>
      <w:tr w:rsidR="00435F45" w:rsidRPr="005971D4" w14:paraId="4156E7E7" w14:textId="77777777" w:rsidTr="005971D4">
        <w:tc>
          <w:tcPr>
            <w:tcW w:w="9497" w:type="dxa"/>
          </w:tcPr>
          <w:p w14:paraId="019C8D66" w14:textId="77777777" w:rsidR="00435F45" w:rsidRPr="005971D4" w:rsidRDefault="00435F45" w:rsidP="005971D4">
            <w:pPr>
              <w:pStyle w:val="Paragrafoelenco"/>
              <w:numPr>
                <w:ilvl w:val="0"/>
                <w:numId w:val="8"/>
              </w:numPr>
              <w:ind w:left="426"/>
              <w:rPr>
                <w:sz w:val="20"/>
                <w:szCs w:val="20"/>
              </w:rPr>
            </w:pPr>
            <w:r w:rsidRPr="005971D4">
              <w:rPr>
                <w:b/>
                <w:sz w:val="20"/>
                <w:szCs w:val="20"/>
              </w:rPr>
              <w:t>Mancato rispetto dei tempi procedimentali</w:t>
            </w:r>
            <w:r w:rsidRPr="005971D4">
              <w:rPr>
                <w:sz w:val="20"/>
                <w:szCs w:val="20"/>
              </w:rPr>
              <w:t xml:space="preserve"> causando, avendone responsabilità, almeno uno dei seguenti casi:</w:t>
            </w:r>
          </w:p>
          <w:p w14:paraId="6DE94078" w14:textId="77777777" w:rsidR="00435F45" w:rsidRPr="005971D4" w:rsidRDefault="00435F45" w:rsidP="005971D4">
            <w:pPr>
              <w:pStyle w:val="Paragrafoelenco"/>
              <w:numPr>
                <w:ilvl w:val="0"/>
                <w:numId w:val="11"/>
              </w:numPr>
              <w:rPr>
                <w:sz w:val="20"/>
                <w:szCs w:val="20"/>
              </w:rPr>
            </w:pPr>
            <w:r w:rsidRPr="005971D4">
              <w:rPr>
                <w:sz w:val="20"/>
                <w:szCs w:val="20"/>
              </w:rPr>
              <w:t>Risarcimento del danno</w:t>
            </w:r>
          </w:p>
          <w:p w14:paraId="285B2133" w14:textId="77777777" w:rsidR="00435F45" w:rsidRPr="005971D4" w:rsidRDefault="00435F45" w:rsidP="005971D4">
            <w:pPr>
              <w:pStyle w:val="Paragrafoelenco"/>
              <w:numPr>
                <w:ilvl w:val="0"/>
                <w:numId w:val="11"/>
              </w:numPr>
              <w:rPr>
                <w:sz w:val="20"/>
                <w:szCs w:val="20"/>
              </w:rPr>
            </w:pPr>
            <w:r w:rsidRPr="005971D4">
              <w:rPr>
                <w:sz w:val="20"/>
                <w:szCs w:val="20"/>
              </w:rPr>
              <w:t>Indennizzo</w:t>
            </w:r>
          </w:p>
          <w:p w14:paraId="4B156C3B" w14:textId="77777777" w:rsidR="00435F45" w:rsidRPr="005971D4" w:rsidRDefault="00435F45" w:rsidP="005971D4">
            <w:pPr>
              <w:pStyle w:val="Paragrafoelenco"/>
              <w:numPr>
                <w:ilvl w:val="0"/>
                <w:numId w:val="11"/>
              </w:numPr>
              <w:rPr>
                <w:sz w:val="20"/>
                <w:szCs w:val="20"/>
              </w:rPr>
            </w:pPr>
            <w:r w:rsidRPr="005971D4">
              <w:rPr>
                <w:sz w:val="20"/>
                <w:szCs w:val="20"/>
              </w:rPr>
              <w:t>Commissario ad acta</w:t>
            </w:r>
          </w:p>
          <w:p w14:paraId="0FE5F0F3" w14:textId="77777777" w:rsidR="00435F45" w:rsidRPr="005971D4" w:rsidRDefault="00435F45" w:rsidP="005971D4">
            <w:pPr>
              <w:pStyle w:val="Paragrafoelenco"/>
              <w:numPr>
                <w:ilvl w:val="0"/>
                <w:numId w:val="11"/>
              </w:numPr>
              <w:rPr>
                <w:sz w:val="20"/>
                <w:szCs w:val="20"/>
              </w:rPr>
            </w:pPr>
            <w:r w:rsidRPr="005971D4">
              <w:rPr>
                <w:sz w:val="20"/>
                <w:szCs w:val="20"/>
              </w:rPr>
              <w:t>Mancata o tardiva emanazione del provvedimento (art.2, comma 9, legge 241/1990)</w:t>
            </w:r>
          </w:p>
          <w:p w14:paraId="035941C5" w14:textId="77777777" w:rsidR="00435F45" w:rsidRPr="005971D4" w:rsidRDefault="00435F45" w:rsidP="005971D4">
            <w:pPr>
              <w:pStyle w:val="Paragrafoelenco"/>
              <w:numPr>
                <w:ilvl w:val="0"/>
                <w:numId w:val="11"/>
              </w:numPr>
              <w:rPr>
                <w:sz w:val="20"/>
                <w:szCs w:val="20"/>
              </w:rPr>
            </w:pPr>
            <w:r w:rsidRPr="005971D4">
              <w:rPr>
                <w:sz w:val="20"/>
                <w:szCs w:val="20"/>
              </w:rPr>
              <w:t>Interessi moratori</w:t>
            </w:r>
          </w:p>
          <w:p w14:paraId="123CCB7B" w14:textId="77777777" w:rsidR="00435F45" w:rsidRPr="005971D4" w:rsidRDefault="00435F45" w:rsidP="005971D4">
            <w:pPr>
              <w:pStyle w:val="Paragrafoelenco"/>
              <w:numPr>
                <w:ilvl w:val="0"/>
                <w:numId w:val="11"/>
              </w:numPr>
              <w:rPr>
                <w:sz w:val="20"/>
                <w:szCs w:val="20"/>
              </w:rPr>
            </w:pPr>
            <w:r w:rsidRPr="005971D4">
              <w:rPr>
                <w:sz w:val="20"/>
                <w:szCs w:val="20"/>
              </w:rPr>
              <w:t>Ricorso al funzionario sostitutivo (art. 2 comma 9-bis legge 241/1990)</w:t>
            </w:r>
          </w:p>
        </w:tc>
      </w:tr>
      <w:tr w:rsidR="00435F45" w:rsidRPr="005971D4" w14:paraId="569ED539" w14:textId="77777777" w:rsidTr="005971D4">
        <w:tc>
          <w:tcPr>
            <w:tcW w:w="9497" w:type="dxa"/>
          </w:tcPr>
          <w:p w14:paraId="3E0B67ED" w14:textId="77777777" w:rsidR="00435F45" w:rsidRPr="005971D4" w:rsidRDefault="00435F45" w:rsidP="005971D4">
            <w:pPr>
              <w:pStyle w:val="Paragrafoelenco"/>
              <w:numPr>
                <w:ilvl w:val="0"/>
                <w:numId w:val="8"/>
              </w:numPr>
              <w:ind w:left="426"/>
              <w:rPr>
                <w:sz w:val="20"/>
                <w:szCs w:val="20"/>
              </w:rPr>
            </w:pPr>
            <w:r w:rsidRPr="005971D4">
              <w:rPr>
                <w:sz w:val="20"/>
                <w:szCs w:val="20"/>
              </w:rPr>
              <w:t xml:space="preserve">Mancata o incompleta attuazione delle disposizioni in materia di </w:t>
            </w:r>
            <w:r w:rsidRPr="005971D4">
              <w:rPr>
                <w:b/>
                <w:sz w:val="20"/>
                <w:szCs w:val="20"/>
              </w:rPr>
              <w:t>prevenzione della corruzione e/o trasparenza</w:t>
            </w:r>
            <w:r w:rsidRPr="005971D4">
              <w:rPr>
                <w:sz w:val="20"/>
                <w:szCs w:val="20"/>
              </w:rPr>
              <w:t xml:space="preserve"> amministrativa che siano state oggetto di specifiche contestazioni</w:t>
            </w:r>
          </w:p>
        </w:tc>
      </w:tr>
      <w:tr w:rsidR="00435F45" w:rsidRPr="005971D4" w14:paraId="53055761" w14:textId="77777777" w:rsidTr="005971D4">
        <w:tc>
          <w:tcPr>
            <w:tcW w:w="9497" w:type="dxa"/>
          </w:tcPr>
          <w:p w14:paraId="2666DBA7" w14:textId="77777777" w:rsidR="00435F45" w:rsidRPr="005971D4" w:rsidRDefault="00435F45" w:rsidP="005971D4">
            <w:pPr>
              <w:pStyle w:val="Paragrafoelenco"/>
              <w:numPr>
                <w:ilvl w:val="0"/>
                <w:numId w:val="8"/>
              </w:numPr>
              <w:ind w:left="426"/>
              <w:rPr>
                <w:sz w:val="20"/>
                <w:szCs w:val="20"/>
              </w:rPr>
            </w:pPr>
            <w:r w:rsidRPr="005971D4">
              <w:rPr>
                <w:b/>
                <w:sz w:val="20"/>
                <w:szCs w:val="20"/>
              </w:rPr>
              <w:t>Mancato o parziale rispetto delle direttive</w:t>
            </w:r>
            <w:r w:rsidRPr="005971D4">
              <w:rPr>
                <w:sz w:val="20"/>
                <w:szCs w:val="20"/>
              </w:rPr>
              <w:t xml:space="preserve"> impartite dall’amministrazione (articolo 21, comma 5, decreto legislativo 165/2001)</w:t>
            </w:r>
          </w:p>
        </w:tc>
      </w:tr>
      <w:tr w:rsidR="00435F45" w:rsidRPr="005971D4" w14:paraId="0FD8E327" w14:textId="77777777" w:rsidTr="005971D4">
        <w:tc>
          <w:tcPr>
            <w:tcW w:w="9497" w:type="dxa"/>
          </w:tcPr>
          <w:p w14:paraId="0EF6098B" w14:textId="77777777" w:rsidR="00435F45" w:rsidRPr="005971D4" w:rsidRDefault="00435F45" w:rsidP="005971D4">
            <w:pPr>
              <w:pStyle w:val="Paragrafoelenco"/>
              <w:numPr>
                <w:ilvl w:val="0"/>
                <w:numId w:val="8"/>
              </w:numPr>
              <w:ind w:left="426"/>
              <w:rPr>
                <w:sz w:val="20"/>
                <w:szCs w:val="20"/>
              </w:rPr>
            </w:pPr>
            <w:r w:rsidRPr="005971D4">
              <w:rPr>
                <w:b/>
                <w:sz w:val="20"/>
                <w:szCs w:val="20"/>
              </w:rPr>
              <w:t>Mancato o inadeguato esercizio dell’attività di vigilanza sul rispetto degli standard</w:t>
            </w:r>
            <w:r w:rsidRPr="005971D4">
              <w:rPr>
                <w:sz w:val="20"/>
                <w:szCs w:val="20"/>
              </w:rPr>
              <w:t xml:space="preserve"> qualitativi e quantitativi del settore di competenza (articolo 21, comma 1 bis)</w:t>
            </w:r>
          </w:p>
        </w:tc>
      </w:tr>
      <w:tr w:rsidR="00435F45" w:rsidRPr="005971D4" w14:paraId="2292C104" w14:textId="77777777" w:rsidTr="005971D4">
        <w:trPr>
          <w:trHeight w:val="502"/>
        </w:trPr>
        <w:tc>
          <w:tcPr>
            <w:tcW w:w="9497" w:type="dxa"/>
          </w:tcPr>
          <w:p w14:paraId="0E8F17DA" w14:textId="77777777" w:rsidR="00435F45" w:rsidRPr="005971D4" w:rsidRDefault="00435F45" w:rsidP="005971D4">
            <w:pPr>
              <w:pStyle w:val="Paragrafoelenco"/>
              <w:numPr>
                <w:ilvl w:val="0"/>
                <w:numId w:val="8"/>
              </w:numPr>
              <w:ind w:left="426"/>
              <w:rPr>
                <w:sz w:val="20"/>
                <w:szCs w:val="20"/>
              </w:rPr>
            </w:pPr>
            <w:r w:rsidRPr="005971D4">
              <w:rPr>
                <w:b/>
                <w:sz w:val="20"/>
                <w:szCs w:val="20"/>
              </w:rPr>
              <w:t>Violazione degli obblighi prestazionali</w:t>
            </w:r>
            <w:r w:rsidRPr="005971D4">
              <w:rPr>
                <w:sz w:val="20"/>
                <w:szCs w:val="20"/>
              </w:rPr>
              <w:t xml:space="preserve"> che abbiano determinato inadeguato o insufficiente rendimento (articolo 55 quater, f-quinquies)</w:t>
            </w:r>
          </w:p>
        </w:tc>
      </w:tr>
      <w:tr w:rsidR="00435F45" w:rsidRPr="005971D4" w14:paraId="6864DA34" w14:textId="77777777" w:rsidTr="005971D4">
        <w:tc>
          <w:tcPr>
            <w:tcW w:w="9497" w:type="dxa"/>
          </w:tcPr>
          <w:p w14:paraId="7303807B" w14:textId="77777777" w:rsidR="00435F45" w:rsidRPr="005971D4" w:rsidRDefault="00435F45" w:rsidP="005971D4">
            <w:pPr>
              <w:pStyle w:val="Paragrafoelenco"/>
              <w:numPr>
                <w:ilvl w:val="0"/>
                <w:numId w:val="8"/>
              </w:numPr>
              <w:ind w:left="426"/>
              <w:rPr>
                <w:sz w:val="20"/>
                <w:szCs w:val="20"/>
              </w:rPr>
            </w:pPr>
            <w:r w:rsidRPr="005971D4">
              <w:rPr>
                <w:sz w:val="20"/>
                <w:szCs w:val="20"/>
              </w:rPr>
              <w:t xml:space="preserve">inefficienze o incompetenze che abbiano comportato </w:t>
            </w:r>
            <w:r w:rsidRPr="005971D4">
              <w:rPr>
                <w:b/>
                <w:sz w:val="20"/>
                <w:szCs w:val="20"/>
              </w:rPr>
              <w:t>gravi danni</w:t>
            </w:r>
            <w:r w:rsidRPr="005971D4">
              <w:rPr>
                <w:sz w:val="20"/>
                <w:szCs w:val="20"/>
              </w:rPr>
              <w:t xml:space="preserve"> al normale funzionamento dell’ente (articolo 55 sexies)</w:t>
            </w:r>
          </w:p>
        </w:tc>
      </w:tr>
      <w:tr w:rsidR="00435F45" w:rsidRPr="005971D4" w14:paraId="17E76A28" w14:textId="77777777" w:rsidTr="005971D4">
        <w:tc>
          <w:tcPr>
            <w:tcW w:w="9497" w:type="dxa"/>
          </w:tcPr>
          <w:p w14:paraId="0013EFE9" w14:textId="77777777" w:rsidR="00435F45" w:rsidRPr="005971D4" w:rsidRDefault="00435F45" w:rsidP="005971D4">
            <w:pPr>
              <w:pStyle w:val="Paragrafoelenco"/>
              <w:numPr>
                <w:ilvl w:val="0"/>
                <w:numId w:val="8"/>
              </w:numPr>
              <w:ind w:left="426"/>
              <w:rPr>
                <w:sz w:val="20"/>
                <w:szCs w:val="20"/>
              </w:rPr>
            </w:pPr>
            <w:r w:rsidRPr="005971D4">
              <w:rPr>
                <w:b/>
                <w:sz w:val="20"/>
                <w:szCs w:val="20"/>
              </w:rPr>
              <w:t>mancato o inadeguato esercizio dell’azione disciplinare</w:t>
            </w:r>
            <w:r w:rsidRPr="005971D4">
              <w:rPr>
                <w:sz w:val="20"/>
                <w:szCs w:val="20"/>
              </w:rPr>
              <w:t>, laddove si renda necessario (articolo 55 sexies, comma 3)</w:t>
            </w:r>
          </w:p>
        </w:tc>
      </w:tr>
      <w:tr w:rsidR="00435F45" w:rsidRPr="005971D4" w14:paraId="6A9CD709" w14:textId="77777777" w:rsidTr="005971D4">
        <w:trPr>
          <w:trHeight w:val="516"/>
        </w:trPr>
        <w:tc>
          <w:tcPr>
            <w:tcW w:w="9497" w:type="dxa"/>
          </w:tcPr>
          <w:p w14:paraId="23E02FF7" w14:textId="77777777" w:rsidR="00435F45" w:rsidRPr="005971D4" w:rsidRDefault="00435F45" w:rsidP="005971D4">
            <w:pPr>
              <w:pStyle w:val="Paragrafoelenco"/>
              <w:numPr>
                <w:ilvl w:val="0"/>
                <w:numId w:val="8"/>
              </w:numPr>
              <w:ind w:left="426"/>
              <w:rPr>
                <w:sz w:val="20"/>
                <w:szCs w:val="20"/>
              </w:rPr>
            </w:pPr>
            <w:r w:rsidRPr="005971D4">
              <w:rPr>
                <w:b/>
                <w:sz w:val="20"/>
                <w:szCs w:val="20"/>
              </w:rPr>
              <w:t>rilievi significativi verificati in occasione dell’attività di controllo</w:t>
            </w:r>
            <w:r w:rsidRPr="005971D4">
              <w:rPr>
                <w:sz w:val="20"/>
                <w:szCs w:val="20"/>
              </w:rPr>
              <w:t xml:space="preserve"> sulla regolarità degli atti</w:t>
            </w:r>
          </w:p>
        </w:tc>
      </w:tr>
      <w:tr w:rsidR="00435F45" w:rsidRPr="005971D4" w14:paraId="775D0F4B" w14:textId="77777777" w:rsidTr="005971D4">
        <w:tc>
          <w:tcPr>
            <w:tcW w:w="9497" w:type="dxa"/>
          </w:tcPr>
          <w:p w14:paraId="1DF266C3" w14:textId="77777777" w:rsidR="00435F45" w:rsidRPr="005971D4" w:rsidRDefault="00435F45" w:rsidP="005971D4">
            <w:pPr>
              <w:pStyle w:val="Paragrafoelenco"/>
              <w:numPr>
                <w:ilvl w:val="0"/>
                <w:numId w:val="8"/>
              </w:numPr>
              <w:ind w:left="426"/>
              <w:rPr>
                <w:sz w:val="20"/>
                <w:szCs w:val="20"/>
              </w:rPr>
            </w:pPr>
            <w:r w:rsidRPr="005971D4">
              <w:rPr>
                <w:b/>
                <w:sz w:val="20"/>
                <w:szCs w:val="20"/>
              </w:rPr>
              <w:t>indisponibilità alla cooperazione e alla integrazione</w:t>
            </w:r>
            <w:r w:rsidRPr="005971D4">
              <w:rPr>
                <w:sz w:val="20"/>
                <w:szCs w:val="20"/>
              </w:rPr>
              <w:t xml:space="preserve"> organizzativa con le strutture dell’ente</w:t>
            </w:r>
          </w:p>
        </w:tc>
      </w:tr>
      <w:tr w:rsidR="00435F45" w:rsidRPr="005971D4" w14:paraId="2715B502" w14:textId="77777777" w:rsidTr="005971D4">
        <w:trPr>
          <w:trHeight w:val="264"/>
        </w:trPr>
        <w:tc>
          <w:tcPr>
            <w:tcW w:w="9497" w:type="dxa"/>
          </w:tcPr>
          <w:p w14:paraId="4820A2E3" w14:textId="77777777" w:rsidR="00435F45" w:rsidRPr="005971D4" w:rsidRDefault="00435F45" w:rsidP="005971D4">
            <w:pPr>
              <w:pStyle w:val="Paragrafoelenco"/>
              <w:numPr>
                <w:ilvl w:val="0"/>
                <w:numId w:val="8"/>
              </w:numPr>
              <w:ind w:left="426"/>
              <w:rPr>
                <w:sz w:val="20"/>
                <w:szCs w:val="20"/>
              </w:rPr>
            </w:pPr>
            <w:r w:rsidRPr="005971D4">
              <w:rPr>
                <w:b/>
                <w:sz w:val="20"/>
                <w:szCs w:val="20"/>
              </w:rPr>
              <w:t>mancata o inadeguata partecipazione</w:t>
            </w:r>
            <w:r w:rsidRPr="005971D4">
              <w:rPr>
                <w:sz w:val="20"/>
                <w:szCs w:val="20"/>
              </w:rPr>
              <w:t xml:space="preserve"> alle fasi di programmazione, pianificazione e controllo</w:t>
            </w:r>
          </w:p>
        </w:tc>
      </w:tr>
      <w:tr w:rsidR="00435F45" w:rsidRPr="005971D4" w14:paraId="230BA4EE" w14:textId="77777777" w:rsidTr="005971D4">
        <w:tc>
          <w:tcPr>
            <w:tcW w:w="9497" w:type="dxa"/>
          </w:tcPr>
          <w:p w14:paraId="06CDDFB4" w14:textId="77777777" w:rsidR="00435F45" w:rsidRPr="005971D4" w:rsidRDefault="00435F45" w:rsidP="005971D4">
            <w:pPr>
              <w:pStyle w:val="Paragrafoelenco"/>
              <w:numPr>
                <w:ilvl w:val="0"/>
                <w:numId w:val="8"/>
              </w:numPr>
              <w:ind w:left="426"/>
              <w:rPr>
                <w:sz w:val="20"/>
                <w:szCs w:val="20"/>
              </w:rPr>
            </w:pPr>
            <w:r w:rsidRPr="005971D4">
              <w:rPr>
                <w:b/>
                <w:sz w:val="20"/>
                <w:szCs w:val="20"/>
              </w:rPr>
              <w:t>mancata o inadeguata integrazione</w:t>
            </w:r>
            <w:r w:rsidRPr="005971D4">
              <w:rPr>
                <w:sz w:val="20"/>
                <w:szCs w:val="20"/>
              </w:rPr>
              <w:t xml:space="preserve"> con gli organi di indirizzo o con gli organismi di controllo interno</w:t>
            </w:r>
          </w:p>
        </w:tc>
      </w:tr>
      <w:tr w:rsidR="00435F45" w:rsidRPr="005971D4" w14:paraId="23522425" w14:textId="77777777" w:rsidTr="005971D4">
        <w:trPr>
          <w:trHeight w:val="278"/>
        </w:trPr>
        <w:tc>
          <w:tcPr>
            <w:tcW w:w="9497" w:type="dxa"/>
          </w:tcPr>
          <w:p w14:paraId="10C2FC34" w14:textId="77777777" w:rsidR="00435F45" w:rsidRPr="005971D4" w:rsidRDefault="00435F45" w:rsidP="005971D4">
            <w:pPr>
              <w:pStyle w:val="Paragrafoelenco"/>
              <w:numPr>
                <w:ilvl w:val="0"/>
                <w:numId w:val="8"/>
              </w:numPr>
              <w:ind w:left="426"/>
              <w:rPr>
                <w:sz w:val="20"/>
                <w:szCs w:val="20"/>
              </w:rPr>
            </w:pPr>
            <w:r w:rsidRPr="005971D4">
              <w:rPr>
                <w:sz w:val="20"/>
                <w:szCs w:val="20"/>
              </w:rPr>
              <w:t xml:space="preserve">avere causato ingiustamente </w:t>
            </w:r>
            <w:r w:rsidRPr="005971D4">
              <w:rPr>
                <w:b/>
                <w:sz w:val="20"/>
                <w:szCs w:val="20"/>
              </w:rPr>
              <w:t>debiti fuori bilancio</w:t>
            </w:r>
          </w:p>
        </w:tc>
      </w:tr>
      <w:tr w:rsidR="00435F45" w:rsidRPr="005971D4" w14:paraId="63A66111" w14:textId="77777777" w:rsidTr="005971D4">
        <w:tc>
          <w:tcPr>
            <w:tcW w:w="9497" w:type="dxa"/>
          </w:tcPr>
          <w:p w14:paraId="21415D56" w14:textId="77777777" w:rsidR="00435F45" w:rsidRPr="005971D4" w:rsidRDefault="00435F45" w:rsidP="005971D4">
            <w:pPr>
              <w:pStyle w:val="Paragrafoelenco"/>
              <w:numPr>
                <w:ilvl w:val="0"/>
                <w:numId w:val="8"/>
              </w:numPr>
              <w:ind w:left="426"/>
              <w:rPr>
                <w:sz w:val="20"/>
                <w:szCs w:val="20"/>
              </w:rPr>
            </w:pPr>
            <w:r w:rsidRPr="005971D4">
              <w:rPr>
                <w:b/>
                <w:sz w:val="20"/>
                <w:szCs w:val="20"/>
              </w:rPr>
              <w:t>inadeguatezza della valutazione</w:t>
            </w:r>
            <w:r w:rsidRPr="005971D4">
              <w:rPr>
                <w:sz w:val="20"/>
                <w:szCs w:val="20"/>
              </w:rPr>
              <w:t xml:space="preserve"> dei propri collaboratori, a causa della mancata integrazione e omogeneizzazione o indifferenziazione immotivata dei giudizi espressi</w:t>
            </w:r>
          </w:p>
        </w:tc>
      </w:tr>
      <w:tr w:rsidR="00435F45" w:rsidRPr="005971D4" w14:paraId="2B5BFE60" w14:textId="77777777" w:rsidTr="005971D4">
        <w:tc>
          <w:tcPr>
            <w:tcW w:w="9497" w:type="dxa"/>
          </w:tcPr>
          <w:p w14:paraId="00E6A531" w14:textId="77777777" w:rsidR="00435F45" w:rsidRPr="005971D4" w:rsidRDefault="00435F45" w:rsidP="005971D4">
            <w:pPr>
              <w:pStyle w:val="Paragrafoelenco"/>
              <w:numPr>
                <w:ilvl w:val="0"/>
                <w:numId w:val="8"/>
              </w:numPr>
              <w:ind w:left="426"/>
              <w:rPr>
                <w:b/>
                <w:sz w:val="20"/>
                <w:szCs w:val="20"/>
              </w:rPr>
            </w:pPr>
            <w:r w:rsidRPr="005971D4">
              <w:rPr>
                <w:b/>
                <w:sz w:val="20"/>
                <w:szCs w:val="20"/>
              </w:rPr>
              <w:t>Rilievi circostanziati e accertati da parte dei cittadini riguardanti l’inefficienza o il mancato funzionamento del servizio, per fatti ascrivibili al settore o al responsabile</w:t>
            </w:r>
          </w:p>
        </w:tc>
      </w:tr>
      <w:tr w:rsidR="00435F45" w:rsidRPr="005971D4" w14:paraId="75FAAC0F" w14:textId="77777777" w:rsidTr="005971D4">
        <w:tc>
          <w:tcPr>
            <w:tcW w:w="9497" w:type="dxa"/>
          </w:tcPr>
          <w:p w14:paraId="033A7DD9" w14:textId="77777777" w:rsidR="00435F45" w:rsidRPr="005971D4" w:rsidRDefault="00435F45" w:rsidP="005971D4">
            <w:pPr>
              <w:pStyle w:val="Paragrafoelenco"/>
              <w:numPr>
                <w:ilvl w:val="0"/>
                <w:numId w:val="8"/>
              </w:numPr>
              <w:ind w:left="426"/>
              <w:rPr>
                <w:b/>
                <w:sz w:val="20"/>
                <w:szCs w:val="20"/>
              </w:rPr>
            </w:pPr>
            <w:r w:rsidRPr="005971D4">
              <w:rPr>
                <w:b/>
                <w:sz w:val="20"/>
                <w:szCs w:val="20"/>
              </w:rPr>
              <w:t>Giudizi negativi espressi dagli utenti, in occasione di rilevazioni sul gradimento dei servizi per fatti ascrivibili al settore o allo stesso responsabile</w:t>
            </w:r>
          </w:p>
        </w:tc>
      </w:tr>
      <w:tr w:rsidR="00435F45" w:rsidRPr="005971D4" w14:paraId="361DF954" w14:textId="77777777" w:rsidTr="005971D4">
        <w:tc>
          <w:tcPr>
            <w:tcW w:w="9497" w:type="dxa"/>
          </w:tcPr>
          <w:p w14:paraId="2CA7A2D1" w14:textId="77777777" w:rsidR="00435F45" w:rsidRPr="005971D4" w:rsidRDefault="00435F45" w:rsidP="005971D4">
            <w:pPr>
              <w:pStyle w:val="Paragrafoelenco"/>
              <w:ind w:left="426"/>
              <w:rPr>
                <w:b/>
                <w:sz w:val="20"/>
                <w:szCs w:val="20"/>
              </w:rPr>
            </w:pPr>
          </w:p>
        </w:tc>
      </w:tr>
    </w:tbl>
    <w:p w14:paraId="36F2D758" w14:textId="77777777" w:rsidR="00435F45" w:rsidRDefault="00435F45" w:rsidP="005A2618"/>
    <w:p w14:paraId="1D3C1DEB" w14:textId="77777777" w:rsidR="00435F45" w:rsidRDefault="00435F45" w:rsidP="005A2618">
      <w:r>
        <w:t>Laddove un fattore ricorra, viene applicata una riduzione che, in relazione alla gravità che comporta, può avere un valore secondo la graduazione riportata di seguito</w:t>
      </w:r>
    </w:p>
    <w:p w14:paraId="265476C5" w14:textId="77777777" w:rsidR="00435F45" w:rsidRDefault="00435F45" w:rsidP="00AE1732">
      <w:pPr>
        <w:pStyle w:val="Paragrafoelenco"/>
        <w:numPr>
          <w:ilvl w:val="0"/>
          <w:numId w:val="41"/>
        </w:numPr>
      </w:pPr>
      <w:r>
        <w:t>Il fattore ricorre, ma non ha comportato conseguenze di rilievo per l’Amministrazione: da -1 a -5</w:t>
      </w:r>
    </w:p>
    <w:p w14:paraId="115D3877" w14:textId="77777777" w:rsidR="00435F45" w:rsidRDefault="00435F45" w:rsidP="00AE1732">
      <w:pPr>
        <w:pStyle w:val="Paragrafoelenco"/>
        <w:numPr>
          <w:ilvl w:val="0"/>
          <w:numId w:val="41"/>
        </w:numPr>
      </w:pPr>
      <w:r>
        <w:t>Il fattore ricorre e ha richiesto l’adozione di misure che hanno evitato l’insorgere di conseguenze per l’amministrazione (da -5 a -10)</w:t>
      </w:r>
    </w:p>
    <w:p w14:paraId="404BD8FD" w14:textId="77777777" w:rsidR="00435F45" w:rsidRDefault="00435F45" w:rsidP="00AE1732">
      <w:pPr>
        <w:pStyle w:val="Paragrafoelenco"/>
        <w:numPr>
          <w:ilvl w:val="0"/>
          <w:numId w:val="41"/>
        </w:numPr>
      </w:pPr>
      <w:r>
        <w:lastRenderedPageBreak/>
        <w:t>Il fattore ricorre e ha comportato conseguenze o disagi, pur se di gravità contenuta per l’Amministrazione (da -10 a – 15)</w:t>
      </w:r>
    </w:p>
    <w:p w14:paraId="38D03EBF" w14:textId="77777777" w:rsidR="00435F45" w:rsidRDefault="00435F45" w:rsidP="00AE1732">
      <w:pPr>
        <w:pStyle w:val="Paragrafoelenco"/>
        <w:numPr>
          <w:ilvl w:val="0"/>
          <w:numId w:val="41"/>
        </w:numPr>
      </w:pPr>
      <w:r>
        <w:t>Il fattore ricorre e ha comportato conseguenze rilevanti per l’Amministrazione (da -15 a – 30)</w:t>
      </w:r>
    </w:p>
    <w:p w14:paraId="28040140" w14:textId="77777777" w:rsidR="00435F45" w:rsidRDefault="00435F45" w:rsidP="00AE1732">
      <w:pPr>
        <w:pStyle w:val="Paragrafoelenco"/>
        <w:numPr>
          <w:ilvl w:val="0"/>
          <w:numId w:val="41"/>
        </w:numPr>
      </w:pPr>
      <w:r>
        <w:t>Il fattore ricorre e ha comportato conseguenze gravi per l’Amministrazione (da -30 a – 100)</w:t>
      </w:r>
    </w:p>
    <w:p w14:paraId="3CB0C240" w14:textId="77777777" w:rsidR="00435F45" w:rsidRDefault="00435F45" w:rsidP="005A2618"/>
    <w:p w14:paraId="6418EE75" w14:textId="77777777" w:rsidR="00435F45" w:rsidRDefault="00435F45" w:rsidP="008A4B4E">
      <w:pPr>
        <w:pStyle w:val="Titolo2"/>
      </w:pPr>
      <w:r>
        <w:t>L’ATTRIBUZIONE DELLA RETRIBUZIONE DI RISULTATO</w:t>
      </w:r>
    </w:p>
    <w:p w14:paraId="2B80FD36" w14:textId="77777777" w:rsidR="00435F45" w:rsidRDefault="00435F45" w:rsidP="00F9144F"/>
    <w:p w14:paraId="0E7EBA04" w14:textId="77777777" w:rsidR="00435F45" w:rsidRDefault="00435F45" w:rsidP="00F9144F">
      <w:r>
        <w:t>A ciascun dirigente / responsabile di servizio viene attribuita la retribuzione di risultato in relazione al punteggio complessivo che si ottiene come segue:</w:t>
      </w:r>
    </w:p>
    <w:p w14:paraId="2EB2E42D" w14:textId="77777777" w:rsidR="00435F45" w:rsidRDefault="00435F45" w:rsidP="004B153E">
      <w:pPr>
        <w:pStyle w:val="Paragrafoelenco"/>
        <w:numPr>
          <w:ilvl w:val="0"/>
          <w:numId w:val="44"/>
        </w:numPr>
      </w:pPr>
      <w:r>
        <w:t>Punteggio per i fattori premianti (max punti 100)</w:t>
      </w:r>
    </w:p>
    <w:p w14:paraId="1FE85915" w14:textId="77777777" w:rsidR="00435F45" w:rsidRDefault="00435F45" w:rsidP="004B153E">
      <w:pPr>
        <w:pStyle w:val="Paragrafoelenco"/>
        <w:numPr>
          <w:ilvl w:val="0"/>
          <w:numId w:val="44"/>
        </w:numPr>
      </w:pPr>
      <w:r>
        <w:t>Punteggio per i fattori di incremento (max punti 20)</w:t>
      </w:r>
    </w:p>
    <w:p w14:paraId="2FAE4017" w14:textId="77777777" w:rsidR="00435F45" w:rsidRPr="00603113" w:rsidRDefault="00435F45" w:rsidP="00603113">
      <w:pPr>
        <w:pStyle w:val="Paragrafoelenco"/>
        <w:numPr>
          <w:ilvl w:val="0"/>
          <w:numId w:val="44"/>
        </w:numPr>
        <w:rPr>
          <w:rFonts w:ascii="Calibri" w:hAnsi="Calibri"/>
          <w:sz w:val="24"/>
        </w:rPr>
      </w:pPr>
      <w:r w:rsidRPr="00C17CE8">
        <w:rPr>
          <w:rFonts w:ascii="Calibri" w:hAnsi="Calibri"/>
          <w:sz w:val="24"/>
        </w:rPr>
        <w:t>Definizione del punteggio valutativo, sommando i precedenti punti a) + b), precisando che, in ogni caso non potrà superare il valore di 100.</w:t>
      </w:r>
    </w:p>
    <w:p w14:paraId="4ADD7471" w14:textId="77777777" w:rsidR="00435F45" w:rsidRDefault="00435F45" w:rsidP="004B153E">
      <w:pPr>
        <w:pStyle w:val="Paragrafoelenco"/>
        <w:numPr>
          <w:ilvl w:val="0"/>
          <w:numId w:val="44"/>
        </w:numPr>
      </w:pPr>
      <w:r>
        <w:t>Punteggio negativo derivante dall’applicazione dei fattori di riduzione</w:t>
      </w:r>
    </w:p>
    <w:p w14:paraId="2CC8F4D5" w14:textId="77777777" w:rsidR="00435F45" w:rsidRDefault="00435F45" w:rsidP="00603113">
      <w:pPr>
        <w:pStyle w:val="Paragrafoelenco"/>
        <w:numPr>
          <w:ilvl w:val="0"/>
          <w:numId w:val="44"/>
        </w:numPr>
      </w:pPr>
      <w:r>
        <w:t>Sottrazione del valore della lettera c) dalla somma dei punteggi di cui alle lettere a) e b)</w:t>
      </w:r>
    </w:p>
    <w:p w14:paraId="34656ACB" w14:textId="77777777" w:rsidR="00435F45" w:rsidRDefault="00435F45" w:rsidP="004B153E"/>
    <w:p w14:paraId="31BEB84D" w14:textId="77777777" w:rsidR="00435F45" w:rsidRDefault="00435F45" w:rsidP="004B153E">
      <w:r>
        <w:t xml:space="preserve">La retribuzione di risultato è riconosciuta ai dirigenti / responsabili di servizio che abbiano conseguito un punteggio complessivo superiore a </w:t>
      </w:r>
      <w:r w:rsidRPr="004B153E">
        <w:rPr>
          <w:b/>
        </w:rPr>
        <w:t>70</w:t>
      </w:r>
    </w:p>
    <w:p w14:paraId="7CB1318B" w14:textId="77777777" w:rsidR="00435F45" w:rsidRPr="00F9144F" w:rsidRDefault="00435F45" w:rsidP="00F9144F"/>
    <w:p w14:paraId="34C69DF4" w14:textId="77777777" w:rsidR="00435F45" w:rsidRPr="00363E6F" w:rsidRDefault="00435F45" w:rsidP="008A4B4E">
      <w:pPr>
        <w:pStyle w:val="Titolo2"/>
      </w:pPr>
      <w:r>
        <w:t>APPLICAZIONE DELLA RIDUZIONE E DEI PRESUPPOSTI PER FATTI PREGRESSI</w:t>
      </w:r>
    </w:p>
    <w:p w14:paraId="42A6683E" w14:textId="77777777" w:rsidR="00435F45" w:rsidRPr="003027C4" w:rsidRDefault="00435F45" w:rsidP="00363E6F">
      <w:pPr>
        <w:pStyle w:val="Paragrafoelenco"/>
        <w:rPr>
          <w:b/>
        </w:rPr>
      </w:pPr>
    </w:p>
    <w:p w14:paraId="04F9DAC2" w14:textId="77777777" w:rsidR="00435F45" w:rsidRDefault="00435F45" w:rsidP="00363E6F">
      <w:r>
        <w:t>Al fine di garantire equità nell’applicazione della valutazione, laddove si abbia notizia di situazioni e comportamenti di particolare rilevanza che rientrino tra quelli compresi nei “fattori presupposto” o nei “fattori di riduzione”, per fatti accaduti nei cinque anni precedenti e per i quali risulti già effettuata la valutazione ed erogata la corrispondente retribuzione, si opera come segue:</w:t>
      </w:r>
    </w:p>
    <w:p w14:paraId="0049FBDA" w14:textId="77777777" w:rsidR="00435F45" w:rsidRDefault="00435F45" w:rsidP="008B7539">
      <w:pPr>
        <w:pStyle w:val="Paragrafoelenco"/>
        <w:numPr>
          <w:ilvl w:val="0"/>
          <w:numId w:val="43"/>
        </w:numPr>
      </w:pPr>
      <w:r>
        <w:t>Dal punto di vista retributivo si effettua il recupero delle somme corrisposte, nella misura prevista dalla metodologia, mediante la compensazione con le retribuzioni riconosciute dalle successive valutazioni, ancora non corrisposte</w:t>
      </w:r>
    </w:p>
    <w:p w14:paraId="314F9697" w14:textId="77777777" w:rsidR="00435F45" w:rsidRDefault="00435F45" w:rsidP="008B7539">
      <w:pPr>
        <w:pStyle w:val="Paragrafoelenco"/>
        <w:numPr>
          <w:ilvl w:val="0"/>
          <w:numId w:val="43"/>
        </w:numPr>
      </w:pPr>
      <w:r>
        <w:t>Dal punto di vista disciplinare, se i fatti di cui si notizia fanno riferimento a situazioni avrebbero comportato una “valutazione negativa” ai sensi dell’articolo 3, comma 5-bis del decreto legislativo 150/2009, la valutazione viene rettificata in tal senso, anche ai fini delle conseguenze previste nell’articolo 55-quater, articolo 1, lettera f-quinquies del decreto legislativo 165/2001</w:t>
      </w:r>
    </w:p>
    <w:p w14:paraId="5550E1C4" w14:textId="77777777" w:rsidR="00435F45" w:rsidRDefault="00435F45" w:rsidP="00363E6F"/>
    <w:p w14:paraId="1AF20C4C" w14:textId="77777777" w:rsidR="00435F45" w:rsidRDefault="00435F45" w:rsidP="008A4B4E">
      <w:pPr>
        <w:pStyle w:val="Titolo2"/>
      </w:pPr>
      <w:r>
        <w:t>LA SOSPENSIONE DELLA VALUTAZIONE</w:t>
      </w:r>
    </w:p>
    <w:p w14:paraId="52CE8F42" w14:textId="77777777" w:rsidR="00435F45" w:rsidRDefault="00435F45" w:rsidP="00363E6F"/>
    <w:p w14:paraId="595AB409" w14:textId="77777777" w:rsidR="00435F45" w:rsidRDefault="00435F45" w:rsidP="005A2618">
      <w:r>
        <w:t>Laddove si abbia notizia dell’avvio di un procedimento disciplinare a carico del soggetto valutato, riferito a fatti relativi all’anno di valutazione, il processo valutativo viene sospeso fino alla conclusione del procedimento stesso e una volta riaperto si dovrà verificare,ai fini della valutazione, se ricorrano o meno i “fattori presupposto” o “di riduzione” indicati nella metodologia.</w:t>
      </w:r>
    </w:p>
    <w:p w14:paraId="07B9AE0A" w14:textId="77777777" w:rsidR="00435F45" w:rsidRDefault="00435F45" w:rsidP="00855C6D">
      <w:pPr>
        <w:pStyle w:val="Titolo2"/>
        <w:numPr>
          <w:ilvl w:val="0"/>
          <w:numId w:val="0"/>
        </w:numPr>
        <w:ind w:left="720"/>
      </w:pPr>
    </w:p>
    <w:p w14:paraId="79567744" w14:textId="77777777" w:rsidR="00435F45" w:rsidRDefault="00435F45" w:rsidP="008A4B4E">
      <w:pPr>
        <w:pStyle w:val="Titolo2"/>
      </w:pPr>
      <w:r>
        <w:t>LA VALUTAZIONE NEGATIVA</w:t>
      </w:r>
    </w:p>
    <w:p w14:paraId="052A7068" w14:textId="77777777" w:rsidR="00435F45" w:rsidRDefault="00435F45" w:rsidP="00855C6D"/>
    <w:p w14:paraId="4826ED45" w14:textId="77777777" w:rsidR="00435F45" w:rsidRDefault="00435F45" w:rsidP="00855C6D">
      <w:r>
        <w:t xml:space="preserve">Ai fini dell’applicazione della disposizione contenuta nell’articolo 3, comma 5-bis del decreto legislativo 150/2009, così come modificato e integrato dal dlgs 74/2017, per “valutazione negativa” si intende il conseguimento di un punteggio complessivo inferiore a </w:t>
      </w:r>
      <w:r w:rsidRPr="004B153E">
        <w:rPr>
          <w:b/>
        </w:rPr>
        <w:t>70</w:t>
      </w:r>
    </w:p>
    <w:p w14:paraId="18693F58" w14:textId="77777777" w:rsidR="00435F45" w:rsidRDefault="00435F45">
      <w:pPr>
        <w:jc w:val="left"/>
        <w:rPr>
          <w:highlight w:val="yellow"/>
        </w:rPr>
      </w:pPr>
      <w:r>
        <w:rPr>
          <w:highlight w:val="yellow"/>
        </w:rPr>
        <w:br w:type="page"/>
      </w:r>
    </w:p>
    <w:p w14:paraId="18AFCD31" w14:textId="77777777" w:rsidR="00435F45" w:rsidRDefault="00435F45">
      <w:pPr>
        <w:jc w:val="left"/>
        <w:rPr>
          <w:highlight w:val="yellow"/>
        </w:rPr>
      </w:pPr>
    </w:p>
    <w:p w14:paraId="2B5F8973" w14:textId="77777777" w:rsidR="00435F45" w:rsidRDefault="00435F45" w:rsidP="007F0038">
      <w:pPr>
        <w:pStyle w:val="Titolo1"/>
        <w:jc w:val="center"/>
      </w:pPr>
      <w:r>
        <w:t>SCHEDA RIEPILOGATIVA</w:t>
      </w:r>
    </w:p>
    <w:p w14:paraId="0B28C08B" w14:textId="77777777" w:rsidR="00435F45" w:rsidRDefault="00435F45" w:rsidP="005A2618"/>
    <w:p w14:paraId="356F5E14" w14:textId="77777777" w:rsidR="00435F45" w:rsidRDefault="00435F45" w:rsidP="005A2618"/>
    <w:p w14:paraId="0C78E6FB" w14:textId="77777777" w:rsidR="00435F45" w:rsidRDefault="00435F45" w:rsidP="005A2618"/>
    <w:p w14:paraId="1541EA20" w14:textId="77777777" w:rsidR="00435F45" w:rsidRDefault="00435F45" w:rsidP="005A2618">
      <w:r>
        <w:t>RESPONSABILE:__________________________</w:t>
      </w:r>
    </w:p>
    <w:p w14:paraId="1CBF9748" w14:textId="77777777" w:rsidR="00435F45" w:rsidRDefault="00435F45" w:rsidP="005A2618"/>
    <w:p w14:paraId="7D1B6DD5" w14:textId="77777777" w:rsidR="00435F45" w:rsidRDefault="00435F45" w:rsidP="005A2618"/>
    <w:p w14:paraId="20518BED" w14:textId="77777777" w:rsidR="00435F45" w:rsidRPr="00444695" w:rsidRDefault="00435F45" w:rsidP="00B46B06">
      <w:pPr>
        <w:pStyle w:val="Paragrafoelenco"/>
        <w:numPr>
          <w:ilvl w:val="0"/>
          <w:numId w:val="25"/>
        </w:numPr>
      </w:pPr>
      <w:r w:rsidRPr="001948DD">
        <w:rPr>
          <w:b/>
        </w:rPr>
        <w:t>Fattore</w:t>
      </w:r>
      <w:r>
        <w:rPr>
          <w:b/>
        </w:rPr>
        <w:t xml:space="preserve"> </w:t>
      </w:r>
      <w:r w:rsidRPr="001948DD">
        <w:rPr>
          <w:b/>
        </w:rPr>
        <w:t>premiante</w:t>
      </w:r>
      <w:r>
        <w:t xml:space="preserve"> (punteggio max:100)</w:t>
      </w:r>
    </w:p>
    <w:p w14:paraId="7371CD33" w14:textId="77777777" w:rsidR="00435F45" w:rsidRPr="00444695" w:rsidRDefault="00435F45" w:rsidP="00B46B0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7"/>
        <w:gridCol w:w="2024"/>
      </w:tblGrid>
      <w:tr w:rsidR="00435F45" w:rsidRPr="005971D4" w14:paraId="313841C8" w14:textId="77777777" w:rsidTr="005971D4">
        <w:tc>
          <w:tcPr>
            <w:tcW w:w="3257" w:type="dxa"/>
          </w:tcPr>
          <w:p w14:paraId="6FDA1004" w14:textId="77777777" w:rsidR="00435F45" w:rsidRPr="005971D4" w:rsidRDefault="00435F45" w:rsidP="00B46B06"/>
        </w:tc>
        <w:tc>
          <w:tcPr>
            <w:tcW w:w="2024" w:type="dxa"/>
          </w:tcPr>
          <w:p w14:paraId="1BA55846" w14:textId="77777777" w:rsidR="00435F45" w:rsidRPr="005971D4" w:rsidRDefault="00435F45" w:rsidP="00B46B06">
            <w:r w:rsidRPr="005971D4">
              <w:t>Punteggio conseguito</w:t>
            </w:r>
          </w:p>
        </w:tc>
      </w:tr>
      <w:tr w:rsidR="00435F45" w:rsidRPr="005971D4" w14:paraId="0A6B4B74" w14:textId="77777777" w:rsidTr="005971D4">
        <w:tc>
          <w:tcPr>
            <w:tcW w:w="3257" w:type="dxa"/>
          </w:tcPr>
          <w:p w14:paraId="56407304" w14:textId="77777777" w:rsidR="00435F45" w:rsidRPr="005971D4" w:rsidRDefault="00435F45" w:rsidP="00B46B06">
            <w:r w:rsidRPr="005971D4">
              <w:t>Obiettivi generali</w:t>
            </w:r>
          </w:p>
        </w:tc>
        <w:tc>
          <w:tcPr>
            <w:tcW w:w="2024" w:type="dxa"/>
          </w:tcPr>
          <w:p w14:paraId="018946BC" w14:textId="77777777" w:rsidR="00435F45" w:rsidRPr="005971D4" w:rsidRDefault="00435F45" w:rsidP="00B46B06"/>
        </w:tc>
      </w:tr>
      <w:tr w:rsidR="00435F45" w:rsidRPr="005971D4" w14:paraId="5CB5F64B" w14:textId="77777777" w:rsidTr="005971D4">
        <w:tc>
          <w:tcPr>
            <w:tcW w:w="3257" w:type="dxa"/>
          </w:tcPr>
          <w:p w14:paraId="513A5A9C" w14:textId="77777777" w:rsidR="00435F45" w:rsidRPr="005971D4" w:rsidRDefault="00435F45" w:rsidP="00B46B06">
            <w:r w:rsidRPr="005971D4">
              <w:t>Obiettivi settoriali</w:t>
            </w:r>
          </w:p>
        </w:tc>
        <w:tc>
          <w:tcPr>
            <w:tcW w:w="2024" w:type="dxa"/>
          </w:tcPr>
          <w:p w14:paraId="46B3043A" w14:textId="77777777" w:rsidR="00435F45" w:rsidRPr="005971D4" w:rsidRDefault="00435F45" w:rsidP="00B46B06"/>
        </w:tc>
      </w:tr>
      <w:tr w:rsidR="00435F45" w:rsidRPr="005971D4" w14:paraId="5FA436D5" w14:textId="77777777" w:rsidTr="005971D4">
        <w:tc>
          <w:tcPr>
            <w:tcW w:w="3257" w:type="dxa"/>
          </w:tcPr>
          <w:p w14:paraId="4BB67130" w14:textId="77777777" w:rsidR="00435F45" w:rsidRPr="005971D4" w:rsidRDefault="00435F45" w:rsidP="00B46B06">
            <w:r w:rsidRPr="005971D4">
              <w:t>Obiettivi individuali</w:t>
            </w:r>
          </w:p>
        </w:tc>
        <w:tc>
          <w:tcPr>
            <w:tcW w:w="2024" w:type="dxa"/>
          </w:tcPr>
          <w:p w14:paraId="31212564" w14:textId="77777777" w:rsidR="00435F45" w:rsidRPr="005971D4" w:rsidRDefault="00435F45" w:rsidP="00B46B06"/>
        </w:tc>
      </w:tr>
    </w:tbl>
    <w:p w14:paraId="39D86A7D" w14:textId="77777777" w:rsidR="00435F45" w:rsidRPr="00444695" w:rsidRDefault="00435F45" w:rsidP="00B46B06"/>
    <w:p w14:paraId="3E7A0079" w14:textId="77777777" w:rsidR="00435F45" w:rsidRPr="001948DD" w:rsidRDefault="00435F45" w:rsidP="00444695">
      <w:pPr>
        <w:pStyle w:val="Paragrafoelenco"/>
        <w:numPr>
          <w:ilvl w:val="0"/>
          <w:numId w:val="25"/>
        </w:numPr>
        <w:rPr>
          <w:b/>
        </w:rPr>
      </w:pPr>
      <w:r w:rsidRPr="001948DD">
        <w:rPr>
          <w:b/>
        </w:rPr>
        <w:t xml:space="preserve">Fattore di </w:t>
      </w:r>
      <w:r>
        <w:rPr>
          <w:b/>
        </w:rPr>
        <w:t>incremento</w:t>
      </w:r>
    </w:p>
    <w:p w14:paraId="6970EB3C" w14:textId="77777777" w:rsidR="00435F45" w:rsidRDefault="00435F45" w:rsidP="005A2618"/>
    <w:tbl>
      <w:tblPr>
        <w:tblW w:w="9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22"/>
        <w:gridCol w:w="1627"/>
        <w:gridCol w:w="1873"/>
        <w:gridCol w:w="1626"/>
      </w:tblGrid>
      <w:tr w:rsidR="00435F45" w:rsidRPr="005971D4" w14:paraId="643F1E8A" w14:textId="77777777" w:rsidTr="005971D4">
        <w:tc>
          <w:tcPr>
            <w:tcW w:w="4722" w:type="dxa"/>
          </w:tcPr>
          <w:p w14:paraId="2BFD4F5D" w14:textId="77777777" w:rsidR="00435F45" w:rsidRPr="005971D4" w:rsidRDefault="00435F45" w:rsidP="005971D4">
            <w:pPr>
              <w:pStyle w:val="Paragrafoelenco"/>
              <w:ind w:left="426"/>
              <w:rPr>
                <w:sz w:val="20"/>
                <w:szCs w:val="20"/>
              </w:rPr>
            </w:pPr>
          </w:p>
        </w:tc>
        <w:tc>
          <w:tcPr>
            <w:tcW w:w="1627" w:type="dxa"/>
          </w:tcPr>
          <w:p w14:paraId="2FDA7236" w14:textId="77777777" w:rsidR="00435F45" w:rsidRPr="005971D4" w:rsidRDefault="00435F45" w:rsidP="005971D4">
            <w:pPr>
              <w:ind w:left="66"/>
              <w:rPr>
                <w:sz w:val="20"/>
                <w:szCs w:val="20"/>
              </w:rPr>
            </w:pPr>
          </w:p>
        </w:tc>
        <w:tc>
          <w:tcPr>
            <w:tcW w:w="1873" w:type="dxa"/>
          </w:tcPr>
          <w:p w14:paraId="6A5C49C5" w14:textId="77777777" w:rsidR="00435F45" w:rsidRPr="005971D4" w:rsidRDefault="00435F45" w:rsidP="005971D4">
            <w:pPr>
              <w:ind w:left="66"/>
              <w:rPr>
                <w:sz w:val="20"/>
                <w:szCs w:val="20"/>
              </w:rPr>
            </w:pPr>
            <w:r w:rsidRPr="005971D4">
              <w:rPr>
                <w:sz w:val="20"/>
                <w:szCs w:val="20"/>
              </w:rPr>
              <w:t>NOTE</w:t>
            </w:r>
          </w:p>
        </w:tc>
        <w:tc>
          <w:tcPr>
            <w:tcW w:w="1626" w:type="dxa"/>
          </w:tcPr>
          <w:p w14:paraId="718707B2" w14:textId="77777777" w:rsidR="00435F45" w:rsidRPr="005971D4" w:rsidRDefault="00435F45" w:rsidP="005971D4">
            <w:pPr>
              <w:ind w:left="66"/>
              <w:rPr>
                <w:sz w:val="20"/>
                <w:szCs w:val="20"/>
              </w:rPr>
            </w:pPr>
            <w:r w:rsidRPr="005971D4">
              <w:rPr>
                <w:sz w:val="20"/>
                <w:szCs w:val="20"/>
              </w:rPr>
              <w:t>PUNTEGGIO</w:t>
            </w:r>
          </w:p>
        </w:tc>
      </w:tr>
      <w:tr w:rsidR="00435F45" w:rsidRPr="005971D4" w14:paraId="5F6A3685" w14:textId="77777777" w:rsidTr="005971D4">
        <w:tc>
          <w:tcPr>
            <w:tcW w:w="4722" w:type="dxa"/>
          </w:tcPr>
          <w:p w14:paraId="64837D1B" w14:textId="77777777" w:rsidR="00435F45" w:rsidRPr="005971D4" w:rsidRDefault="00435F45" w:rsidP="005971D4">
            <w:pPr>
              <w:pStyle w:val="Paragrafoelenco"/>
              <w:numPr>
                <w:ilvl w:val="1"/>
                <w:numId w:val="8"/>
              </w:numPr>
              <w:ind w:left="426"/>
              <w:rPr>
                <w:sz w:val="20"/>
                <w:szCs w:val="20"/>
              </w:rPr>
            </w:pPr>
            <w:r w:rsidRPr="005971D4">
              <w:rPr>
                <w:sz w:val="20"/>
                <w:szCs w:val="20"/>
              </w:rPr>
              <w:t>Eventuali ulteriori attività prestate nell’anno che non siano state oggetto di programmazione</w:t>
            </w:r>
          </w:p>
        </w:tc>
        <w:tc>
          <w:tcPr>
            <w:tcW w:w="1627" w:type="dxa"/>
          </w:tcPr>
          <w:p w14:paraId="23636102" w14:textId="77777777" w:rsidR="00435F45" w:rsidRPr="005971D4" w:rsidRDefault="00435F45" w:rsidP="005971D4">
            <w:pPr>
              <w:ind w:left="66"/>
              <w:rPr>
                <w:sz w:val="20"/>
                <w:szCs w:val="20"/>
              </w:rPr>
            </w:pPr>
            <w:r w:rsidRPr="005971D4">
              <w:rPr>
                <w:sz w:val="20"/>
                <w:szCs w:val="20"/>
              </w:rPr>
              <w:t>Fino a 5 punti</w:t>
            </w:r>
          </w:p>
        </w:tc>
        <w:tc>
          <w:tcPr>
            <w:tcW w:w="1873" w:type="dxa"/>
          </w:tcPr>
          <w:p w14:paraId="368D484B" w14:textId="77777777" w:rsidR="00435F45" w:rsidRPr="005971D4" w:rsidRDefault="00435F45" w:rsidP="005971D4">
            <w:pPr>
              <w:ind w:left="66"/>
              <w:rPr>
                <w:sz w:val="20"/>
                <w:szCs w:val="20"/>
              </w:rPr>
            </w:pPr>
          </w:p>
        </w:tc>
        <w:tc>
          <w:tcPr>
            <w:tcW w:w="1626" w:type="dxa"/>
          </w:tcPr>
          <w:p w14:paraId="651B326C" w14:textId="77777777" w:rsidR="00435F45" w:rsidRPr="005971D4" w:rsidRDefault="00435F45" w:rsidP="005971D4">
            <w:pPr>
              <w:ind w:left="66"/>
              <w:rPr>
                <w:sz w:val="20"/>
                <w:szCs w:val="20"/>
              </w:rPr>
            </w:pPr>
          </w:p>
        </w:tc>
      </w:tr>
      <w:tr w:rsidR="00435F45" w:rsidRPr="005971D4" w14:paraId="3C7EF708" w14:textId="77777777" w:rsidTr="005971D4">
        <w:tc>
          <w:tcPr>
            <w:tcW w:w="4722" w:type="dxa"/>
          </w:tcPr>
          <w:p w14:paraId="08BA6BA1" w14:textId="77777777" w:rsidR="00435F45" w:rsidRPr="005971D4" w:rsidRDefault="00435F45" w:rsidP="005971D4">
            <w:pPr>
              <w:pStyle w:val="Paragrafoelenco"/>
              <w:numPr>
                <w:ilvl w:val="1"/>
                <w:numId w:val="8"/>
              </w:numPr>
              <w:ind w:left="426"/>
              <w:rPr>
                <w:color w:val="000000"/>
                <w:sz w:val="20"/>
                <w:szCs w:val="20"/>
              </w:rPr>
            </w:pPr>
            <w:r w:rsidRPr="005971D4">
              <w:rPr>
                <w:color w:val="000000"/>
                <w:sz w:val="20"/>
                <w:szCs w:val="20"/>
              </w:rPr>
              <w:t>Effettuazione di attività complesse per effetto di imprevisti o per nuovi adempimenti</w:t>
            </w:r>
          </w:p>
        </w:tc>
        <w:tc>
          <w:tcPr>
            <w:tcW w:w="1627" w:type="dxa"/>
          </w:tcPr>
          <w:p w14:paraId="72BFB4C2" w14:textId="77777777" w:rsidR="00435F45" w:rsidRPr="005971D4" w:rsidRDefault="00435F45" w:rsidP="005971D4">
            <w:pPr>
              <w:ind w:left="66"/>
              <w:rPr>
                <w:sz w:val="20"/>
                <w:szCs w:val="20"/>
              </w:rPr>
            </w:pPr>
            <w:r w:rsidRPr="005971D4">
              <w:rPr>
                <w:sz w:val="20"/>
                <w:szCs w:val="20"/>
              </w:rPr>
              <w:t>Fino a 10 punti</w:t>
            </w:r>
          </w:p>
        </w:tc>
        <w:tc>
          <w:tcPr>
            <w:tcW w:w="1873" w:type="dxa"/>
          </w:tcPr>
          <w:p w14:paraId="3F867C4D" w14:textId="77777777" w:rsidR="00435F45" w:rsidRPr="005971D4" w:rsidRDefault="00435F45" w:rsidP="005971D4">
            <w:pPr>
              <w:ind w:left="66"/>
              <w:rPr>
                <w:sz w:val="20"/>
                <w:szCs w:val="20"/>
              </w:rPr>
            </w:pPr>
          </w:p>
        </w:tc>
        <w:tc>
          <w:tcPr>
            <w:tcW w:w="1626" w:type="dxa"/>
          </w:tcPr>
          <w:p w14:paraId="255B5956" w14:textId="77777777" w:rsidR="00435F45" w:rsidRPr="005971D4" w:rsidRDefault="00435F45" w:rsidP="005971D4">
            <w:pPr>
              <w:ind w:left="66"/>
              <w:rPr>
                <w:sz w:val="20"/>
                <w:szCs w:val="20"/>
              </w:rPr>
            </w:pPr>
          </w:p>
        </w:tc>
      </w:tr>
      <w:tr w:rsidR="00435F45" w:rsidRPr="005971D4" w14:paraId="3758C539" w14:textId="77777777" w:rsidTr="005971D4">
        <w:tc>
          <w:tcPr>
            <w:tcW w:w="4722" w:type="dxa"/>
          </w:tcPr>
          <w:p w14:paraId="6DD7CFFC" w14:textId="77777777" w:rsidR="00435F45" w:rsidRPr="005971D4" w:rsidRDefault="00435F45" w:rsidP="005971D4">
            <w:pPr>
              <w:pStyle w:val="Paragrafoelenco"/>
              <w:numPr>
                <w:ilvl w:val="1"/>
                <w:numId w:val="8"/>
              </w:numPr>
              <w:ind w:left="426"/>
              <w:rPr>
                <w:color w:val="000000"/>
                <w:sz w:val="20"/>
                <w:szCs w:val="20"/>
              </w:rPr>
            </w:pPr>
            <w:r w:rsidRPr="005971D4">
              <w:rPr>
                <w:color w:val="000000"/>
                <w:sz w:val="20"/>
                <w:szCs w:val="20"/>
              </w:rPr>
              <w:t xml:space="preserve">Attività svolta in sostituzione di altri colleghi temporaneamente impossibilitati </w:t>
            </w:r>
          </w:p>
        </w:tc>
        <w:tc>
          <w:tcPr>
            <w:tcW w:w="1627" w:type="dxa"/>
          </w:tcPr>
          <w:p w14:paraId="0B52EDD6" w14:textId="77777777" w:rsidR="00435F45" w:rsidRPr="005971D4" w:rsidRDefault="00435F45" w:rsidP="005971D4">
            <w:pPr>
              <w:ind w:left="66"/>
              <w:rPr>
                <w:sz w:val="20"/>
                <w:szCs w:val="20"/>
              </w:rPr>
            </w:pPr>
            <w:r w:rsidRPr="005971D4">
              <w:rPr>
                <w:sz w:val="20"/>
                <w:szCs w:val="20"/>
              </w:rPr>
              <w:t>Fino a 10 punti</w:t>
            </w:r>
          </w:p>
        </w:tc>
        <w:tc>
          <w:tcPr>
            <w:tcW w:w="1873" w:type="dxa"/>
          </w:tcPr>
          <w:p w14:paraId="077AE4D1" w14:textId="77777777" w:rsidR="00435F45" w:rsidRPr="005971D4" w:rsidRDefault="00435F45" w:rsidP="005971D4">
            <w:pPr>
              <w:ind w:left="66"/>
              <w:rPr>
                <w:sz w:val="20"/>
                <w:szCs w:val="20"/>
              </w:rPr>
            </w:pPr>
          </w:p>
        </w:tc>
        <w:tc>
          <w:tcPr>
            <w:tcW w:w="1626" w:type="dxa"/>
          </w:tcPr>
          <w:p w14:paraId="10A8D0A3" w14:textId="77777777" w:rsidR="00435F45" w:rsidRPr="005971D4" w:rsidRDefault="00435F45" w:rsidP="005971D4">
            <w:pPr>
              <w:ind w:left="66"/>
              <w:rPr>
                <w:sz w:val="20"/>
                <w:szCs w:val="20"/>
              </w:rPr>
            </w:pPr>
          </w:p>
        </w:tc>
      </w:tr>
      <w:tr w:rsidR="00435F45" w:rsidRPr="005971D4" w14:paraId="42FB213C" w14:textId="77777777" w:rsidTr="005971D4">
        <w:tc>
          <w:tcPr>
            <w:tcW w:w="4722" w:type="dxa"/>
          </w:tcPr>
          <w:p w14:paraId="6392E489" w14:textId="77777777" w:rsidR="00435F45" w:rsidRPr="005971D4" w:rsidRDefault="00435F45" w:rsidP="005971D4">
            <w:pPr>
              <w:pStyle w:val="Paragrafoelenco"/>
              <w:numPr>
                <w:ilvl w:val="1"/>
                <w:numId w:val="8"/>
              </w:numPr>
              <w:ind w:left="426"/>
              <w:rPr>
                <w:sz w:val="20"/>
                <w:szCs w:val="20"/>
              </w:rPr>
            </w:pPr>
            <w:r w:rsidRPr="005971D4">
              <w:rPr>
                <w:sz w:val="20"/>
                <w:szCs w:val="20"/>
              </w:rPr>
              <w:t>Particolari e comprovati benefici per l’Amministrazione in termini di economie di spesa, maggiori entrate, miglioramento dei servizi, miglioramento dell’immagine dell’ente</w:t>
            </w:r>
          </w:p>
        </w:tc>
        <w:tc>
          <w:tcPr>
            <w:tcW w:w="1627" w:type="dxa"/>
          </w:tcPr>
          <w:p w14:paraId="15564AE4" w14:textId="77777777" w:rsidR="00435F45" w:rsidRPr="005971D4" w:rsidRDefault="00435F45" w:rsidP="005971D4">
            <w:pPr>
              <w:ind w:left="66"/>
              <w:rPr>
                <w:sz w:val="20"/>
                <w:szCs w:val="20"/>
              </w:rPr>
            </w:pPr>
            <w:r w:rsidRPr="005971D4">
              <w:rPr>
                <w:sz w:val="20"/>
                <w:szCs w:val="20"/>
              </w:rPr>
              <w:t>Fino a 15 punti</w:t>
            </w:r>
          </w:p>
        </w:tc>
        <w:tc>
          <w:tcPr>
            <w:tcW w:w="1873" w:type="dxa"/>
          </w:tcPr>
          <w:p w14:paraId="2A83CE9E" w14:textId="77777777" w:rsidR="00435F45" w:rsidRPr="005971D4" w:rsidRDefault="00435F45" w:rsidP="005971D4">
            <w:pPr>
              <w:ind w:left="66"/>
              <w:rPr>
                <w:sz w:val="20"/>
                <w:szCs w:val="20"/>
              </w:rPr>
            </w:pPr>
          </w:p>
        </w:tc>
        <w:tc>
          <w:tcPr>
            <w:tcW w:w="1626" w:type="dxa"/>
          </w:tcPr>
          <w:p w14:paraId="1D9A494F" w14:textId="77777777" w:rsidR="00435F45" w:rsidRPr="005971D4" w:rsidRDefault="00435F45" w:rsidP="005971D4">
            <w:pPr>
              <w:ind w:left="66"/>
              <w:rPr>
                <w:sz w:val="20"/>
                <w:szCs w:val="20"/>
              </w:rPr>
            </w:pPr>
          </w:p>
        </w:tc>
      </w:tr>
      <w:tr w:rsidR="00435F45" w:rsidRPr="005971D4" w14:paraId="24C90A1F" w14:textId="77777777" w:rsidTr="005971D4">
        <w:tc>
          <w:tcPr>
            <w:tcW w:w="4722" w:type="dxa"/>
          </w:tcPr>
          <w:p w14:paraId="3736C3DA" w14:textId="77777777" w:rsidR="00435F45" w:rsidRPr="005971D4" w:rsidRDefault="00435F45" w:rsidP="005971D4">
            <w:pPr>
              <w:pStyle w:val="Paragrafoelenco"/>
              <w:numPr>
                <w:ilvl w:val="1"/>
                <w:numId w:val="8"/>
              </w:numPr>
              <w:ind w:left="426"/>
              <w:rPr>
                <w:sz w:val="20"/>
                <w:szCs w:val="20"/>
              </w:rPr>
            </w:pPr>
            <w:r w:rsidRPr="005971D4">
              <w:rPr>
                <w:color w:val="000000"/>
                <w:sz w:val="20"/>
                <w:szCs w:val="20"/>
              </w:rPr>
              <w:t>Attivazione di particolari sistemi di integrazione e cooperazione, all’interno dell’ente, con i cittadini, le imprese o le altre istituzioni che abbiano determinato significativi benefici</w:t>
            </w:r>
          </w:p>
        </w:tc>
        <w:tc>
          <w:tcPr>
            <w:tcW w:w="1627" w:type="dxa"/>
          </w:tcPr>
          <w:p w14:paraId="4B045FDB" w14:textId="77777777" w:rsidR="00435F45" w:rsidRPr="005971D4" w:rsidRDefault="00435F45" w:rsidP="005971D4">
            <w:pPr>
              <w:ind w:left="66"/>
              <w:rPr>
                <w:sz w:val="20"/>
                <w:szCs w:val="20"/>
              </w:rPr>
            </w:pPr>
            <w:r w:rsidRPr="005971D4">
              <w:rPr>
                <w:sz w:val="20"/>
                <w:szCs w:val="20"/>
              </w:rPr>
              <w:t>Fino a 10 punti</w:t>
            </w:r>
          </w:p>
        </w:tc>
        <w:tc>
          <w:tcPr>
            <w:tcW w:w="1873" w:type="dxa"/>
          </w:tcPr>
          <w:p w14:paraId="01DE305A" w14:textId="77777777" w:rsidR="00435F45" w:rsidRPr="005971D4" w:rsidRDefault="00435F45" w:rsidP="005971D4">
            <w:pPr>
              <w:ind w:left="66"/>
              <w:rPr>
                <w:sz w:val="20"/>
                <w:szCs w:val="20"/>
              </w:rPr>
            </w:pPr>
          </w:p>
        </w:tc>
        <w:tc>
          <w:tcPr>
            <w:tcW w:w="1626" w:type="dxa"/>
          </w:tcPr>
          <w:p w14:paraId="43F18D5D" w14:textId="77777777" w:rsidR="00435F45" w:rsidRPr="005971D4" w:rsidRDefault="00435F45" w:rsidP="005971D4">
            <w:pPr>
              <w:ind w:left="66"/>
              <w:rPr>
                <w:sz w:val="20"/>
                <w:szCs w:val="20"/>
              </w:rPr>
            </w:pPr>
          </w:p>
        </w:tc>
      </w:tr>
    </w:tbl>
    <w:p w14:paraId="4F960FDE" w14:textId="77777777" w:rsidR="00435F45" w:rsidRDefault="00435F45" w:rsidP="005A2618"/>
    <w:p w14:paraId="4AEB91DD" w14:textId="77777777" w:rsidR="00435F45" w:rsidRDefault="00435F45" w:rsidP="005A2618"/>
    <w:p w14:paraId="4A47996F" w14:textId="77777777" w:rsidR="00435F45" w:rsidRPr="00603113" w:rsidRDefault="00435F45" w:rsidP="00603113">
      <w:pPr>
        <w:pStyle w:val="Paragrafoelenco"/>
        <w:numPr>
          <w:ilvl w:val="0"/>
          <w:numId w:val="25"/>
        </w:numPr>
        <w:rPr>
          <w:b/>
        </w:rPr>
      </w:pPr>
      <w:r w:rsidRPr="00603113">
        <w:rPr>
          <w:b/>
        </w:rPr>
        <w:t xml:space="preserve">Fattori di </w:t>
      </w:r>
      <w:r>
        <w:rPr>
          <w:b/>
        </w:rPr>
        <w:t xml:space="preserve"> riduzione</w:t>
      </w:r>
    </w:p>
    <w:p w14:paraId="37D62279" w14:textId="77777777" w:rsidR="00435F45" w:rsidRDefault="00435F45" w:rsidP="005A2618"/>
    <w:tbl>
      <w:tblPr>
        <w:tblW w:w="9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53"/>
        <w:gridCol w:w="1774"/>
        <w:gridCol w:w="3260"/>
      </w:tblGrid>
      <w:tr w:rsidR="00435F45" w:rsidRPr="005971D4" w14:paraId="7C628E39" w14:textId="77777777" w:rsidTr="005971D4">
        <w:tc>
          <w:tcPr>
            <w:tcW w:w="4853" w:type="dxa"/>
          </w:tcPr>
          <w:p w14:paraId="2CF54C0F" w14:textId="77777777" w:rsidR="00435F45" w:rsidRPr="005971D4" w:rsidRDefault="00435F45" w:rsidP="005971D4">
            <w:pPr>
              <w:pStyle w:val="Paragrafoelenco"/>
              <w:ind w:left="426"/>
              <w:rPr>
                <w:sz w:val="20"/>
                <w:szCs w:val="20"/>
              </w:rPr>
            </w:pPr>
          </w:p>
        </w:tc>
        <w:tc>
          <w:tcPr>
            <w:tcW w:w="1774" w:type="dxa"/>
          </w:tcPr>
          <w:p w14:paraId="59739598" w14:textId="77777777" w:rsidR="00435F45" w:rsidRPr="005971D4" w:rsidRDefault="00435F45" w:rsidP="005971D4">
            <w:pPr>
              <w:ind w:left="-10"/>
              <w:jc w:val="center"/>
              <w:rPr>
                <w:sz w:val="20"/>
                <w:szCs w:val="20"/>
              </w:rPr>
            </w:pPr>
            <w:r w:rsidRPr="005971D4">
              <w:rPr>
                <w:sz w:val="20"/>
                <w:szCs w:val="20"/>
              </w:rPr>
              <w:t>Ricorrenza (sì/no)</w:t>
            </w:r>
          </w:p>
        </w:tc>
        <w:tc>
          <w:tcPr>
            <w:tcW w:w="3260" w:type="dxa"/>
          </w:tcPr>
          <w:p w14:paraId="423EC042" w14:textId="77777777" w:rsidR="00435F45" w:rsidRPr="005971D4" w:rsidRDefault="00435F45" w:rsidP="005971D4">
            <w:pPr>
              <w:jc w:val="center"/>
              <w:rPr>
                <w:sz w:val="20"/>
                <w:szCs w:val="20"/>
              </w:rPr>
            </w:pPr>
            <w:r w:rsidRPr="005971D4">
              <w:rPr>
                <w:sz w:val="20"/>
                <w:szCs w:val="20"/>
              </w:rPr>
              <w:t>note</w:t>
            </w:r>
          </w:p>
        </w:tc>
      </w:tr>
      <w:tr w:rsidR="00435F45" w:rsidRPr="005971D4" w14:paraId="21DDA4E7" w14:textId="77777777" w:rsidTr="005971D4">
        <w:trPr>
          <w:trHeight w:val="501"/>
        </w:trPr>
        <w:tc>
          <w:tcPr>
            <w:tcW w:w="4853" w:type="dxa"/>
          </w:tcPr>
          <w:p w14:paraId="6BF71046" w14:textId="77777777" w:rsidR="00435F45" w:rsidRPr="005971D4" w:rsidRDefault="00435F45" w:rsidP="005971D4">
            <w:pPr>
              <w:pStyle w:val="Paragrafoelenco"/>
              <w:numPr>
                <w:ilvl w:val="0"/>
                <w:numId w:val="26"/>
              </w:numPr>
              <w:ind w:left="426"/>
              <w:rPr>
                <w:sz w:val="20"/>
                <w:szCs w:val="20"/>
              </w:rPr>
            </w:pPr>
            <w:r w:rsidRPr="005971D4">
              <w:rPr>
                <w:sz w:val="20"/>
                <w:szCs w:val="20"/>
              </w:rPr>
              <w:t xml:space="preserve">Avere determinato un </w:t>
            </w:r>
            <w:r w:rsidRPr="005971D4">
              <w:rPr>
                <w:b/>
                <w:sz w:val="20"/>
                <w:szCs w:val="20"/>
              </w:rPr>
              <w:t>danno economico</w:t>
            </w:r>
            <w:r w:rsidRPr="005971D4">
              <w:rPr>
                <w:sz w:val="20"/>
                <w:szCs w:val="20"/>
              </w:rPr>
              <w:t xml:space="preserve"> a causa di inerzia o inadempimento</w:t>
            </w:r>
          </w:p>
        </w:tc>
        <w:tc>
          <w:tcPr>
            <w:tcW w:w="1774" w:type="dxa"/>
          </w:tcPr>
          <w:p w14:paraId="0038391B" w14:textId="77777777" w:rsidR="00435F45" w:rsidRPr="005971D4" w:rsidRDefault="00435F45" w:rsidP="005971D4">
            <w:pPr>
              <w:ind w:left="360"/>
              <w:rPr>
                <w:sz w:val="20"/>
                <w:szCs w:val="20"/>
              </w:rPr>
            </w:pPr>
          </w:p>
        </w:tc>
        <w:tc>
          <w:tcPr>
            <w:tcW w:w="3260" w:type="dxa"/>
          </w:tcPr>
          <w:p w14:paraId="07F3750A" w14:textId="77777777" w:rsidR="00435F45" w:rsidRPr="005971D4" w:rsidRDefault="00435F45" w:rsidP="005971D4">
            <w:pPr>
              <w:ind w:left="360"/>
              <w:rPr>
                <w:sz w:val="20"/>
                <w:szCs w:val="20"/>
              </w:rPr>
            </w:pPr>
          </w:p>
        </w:tc>
      </w:tr>
      <w:tr w:rsidR="00435F45" w:rsidRPr="005971D4" w14:paraId="442B200F" w14:textId="77777777" w:rsidTr="005971D4">
        <w:tc>
          <w:tcPr>
            <w:tcW w:w="4853" w:type="dxa"/>
          </w:tcPr>
          <w:p w14:paraId="4F0BF079" w14:textId="77777777" w:rsidR="00435F45" w:rsidRPr="005971D4" w:rsidRDefault="00435F45" w:rsidP="005971D4">
            <w:pPr>
              <w:pStyle w:val="Paragrafoelenco"/>
              <w:numPr>
                <w:ilvl w:val="0"/>
                <w:numId w:val="26"/>
              </w:numPr>
              <w:ind w:left="426"/>
              <w:rPr>
                <w:sz w:val="20"/>
                <w:szCs w:val="20"/>
              </w:rPr>
            </w:pPr>
            <w:r w:rsidRPr="005971D4">
              <w:rPr>
                <w:b/>
                <w:sz w:val="20"/>
                <w:szCs w:val="20"/>
              </w:rPr>
              <w:t>Mancato rispetto dei tempi procedimentali</w:t>
            </w:r>
            <w:r w:rsidRPr="005971D4">
              <w:rPr>
                <w:sz w:val="20"/>
                <w:szCs w:val="20"/>
              </w:rPr>
              <w:t xml:space="preserve"> causando, avendone responsabilità, almeno uno dei seguenti casi:</w:t>
            </w:r>
          </w:p>
          <w:p w14:paraId="18153640" w14:textId="77777777" w:rsidR="00435F45" w:rsidRPr="005971D4" w:rsidRDefault="00435F45" w:rsidP="005971D4">
            <w:pPr>
              <w:pStyle w:val="Paragrafoelenco"/>
              <w:numPr>
                <w:ilvl w:val="0"/>
                <w:numId w:val="11"/>
              </w:numPr>
              <w:rPr>
                <w:sz w:val="20"/>
                <w:szCs w:val="20"/>
              </w:rPr>
            </w:pPr>
            <w:r w:rsidRPr="005971D4">
              <w:rPr>
                <w:sz w:val="20"/>
                <w:szCs w:val="20"/>
              </w:rPr>
              <w:t>Risarcimento del danno</w:t>
            </w:r>
          </w:p>
          <w:p w14:paraId="00CF00C8" w14:textId="77777777" w:rsidR="00435F45" w:rsidRPr="005971D4" w:rsidRDefault="00435F45" w:rsidP="005971D4">
            <w:pPr>
              <w:pStyle w:val="Paragrafoelenco"/>
              <w:numPr>
                <w:ilvl w:val="0"/>
                <w:numId w:val="11"/>
              </w:numPr>
              <w:rPr>
                <w:sz w:val="20"/>
                <w:szCs w:val="20"/>
              </w:rPr>
            </w:pPr>
            <w:r w:rsidRPr="005971D4">
              <w:rPr>
                <w:sz w:val="20"/>
                <w:szCs w:val="20"/>
              </w:rPr>
              <w:t>Indennizzo</w:t>
            </w:r>
          </w:p>
          <w:p w14:paraId="205DAFBB" w14:textId="77777777" w:rsidR="00435F45" w:rsidRPr="005971D4" w:rsidRDefault="00435F45" w:rsidP="005971D4">
            <w:pPr>
              <w:pStyle w:val="Paragrafoelenco"/>
              <w:numPr>
                <w:ilvl w:val="0"/>
                <w:numId w:val="11"/>
              </w:numPr>
              <w:rPr>
                <w:sz w:val="20"/>
                <w:szCs w:val="20"/>
              </w:rPr>
            </w:pPr>
            <w:r w:rsidRPr="005971D4">
              <w:rPr>
                <w:sz w:val="20"/>
                <w:szCs w:val="20"/>
              </w:rPr>
              <w:t>Commissario ad acta</w:t>
            </w:r>
          </w:p>
          <w:p w14:paraId="452B5FD1" w14:textId="77777777" w:rsidR="00435F45" w:rsidRPr="005971D4" w:rsidRDefault="00435F45" w:rsidP="005971D4">
            <w:pPr>
              <w:pStyle w:val="Paragrafoelenco"/>
              <w:numPr>
                <w:ilvl w:val="0"/>
                <w:numId w:val="11"/>
              </w:numPr>
              <w:rPr>
                <w:sz w:val="20"/>
                <w:szCs w:val="20"/>
              </w:rPr>
            </w:pPr>
            <w:r w:rsidRPr="005971D4">
              <w:rPr>
                <w:sz w:val="20"/>
                <w:szCs w:val="20"/>
              </w:rPr>
              <w:t>Mancata o tardiva emanazione del provvedimento (art.2, comma 9, legge 241/1990)</w:t>
            </w:r>
          </w:p>
          <w:p w14:paraId="2C07B3D3" w14:textId="77777777" w:rsidR="00435F45" w:rsidRPr="005971D4" w:rsidRDefault="00435F45" w:rsidP="005971D4">
            <w:pPr>
              <w:pStyle w:val="Paragrafoelenco"/>
              <w:numPr>
                <w:ilvl w:val="0"/>
                <w:numId w:val="11"/>
              </w:numPr>
              <w:rPr>
                <w:sz w:val="20"/>
                <w:szCs w:val="20"/>
              </w:rPr>
            </w:pPr>
            <w:r w:rsidRPr="005971D4">
              <w:rPr>
                <w:sz w:val="20"/>
                <w:szCs w:val="20"/>
              </w:rPr>
              <w:t xml:space="preserve">Ricorso al funzionario sostitutivo </w:t>
            </w:r>
          </w:p>
        </w:tc>
        <w:tc>
          <w:tcPr>
            <w:tcW w:w="1774" w:type="dxa"/>
          </w:tcPr>
          <w:p w14:paraId="3E8A6E2F" w14:textId="77777777" w:rsidR="00435F45" w:rsidRPr="005971D4" w:rsidRDefault="00435F45" w:rsidP="005971D4">
            <w:pPr>
              <w:ind w:left="360"/>
              <w:rPr>
                <w:sz w:val="20"/>
                <w:szCs w:val="20"/>
              </w:rPr>
            </w:pPr>
          </w:p>
        </w:tc>
        <w:tc>
          <w:tcPr>
            <w:tcW w:w="3260" w:type="dxa"/>
          </w:tcPr>
          <w:p w14:paraId="5FB1D451" w14:textId="77777777" w:rsidR="00435F45" w:rsidRPr="005971D4" w:rsidRDefault="00435F45" w:rsidP="005971D4">
            <w:pPr>
              <w:ind w:left="360"/>
              <w:rPr>
                <w:sz w:val="20"/>
                <w:szCs w:val="20"/>
              </w:rPr>
            </w:pPr>
          </w:p>
        </w:tc>
      </w:tr>
      <w:tr w:rsidR="00435F45" w:rsidRPr="005971D4" w14:paraId="63AC77F2" w14:textId="77777777" w:rsidTr="005971D4">
        <w:tc>
          <w:tcPr>
            <w:tcW w:w="4853" w:type="dxa"/>
          </w:tcPr>
          <w:p w14:paraId="4579CA39" w14:textId="77777777" w:rsidR="00435F45" w:rsidRPr="005971D4" w:rsidRDefault="00435F45" w:rsidP="005971D4">
            <w:pPr>
              <w:pStyle w:val="Paragrafoelenco"/>
              <w:numPr>
                <w:ilvl w:val="0"/>
                <w:numId w:val="26"/>
              </w:numPr>
              <w:ind w:left="426"/>
              <w:rPr>
                <w:sz w:val="20"/>
                <w:szCs w:val="20"/>
              </w:rPr>
            </w:pPr>
            <w:r w:rsidRPr="005971D4">
              <w:rPr>
                <w:sz w:val="20"/>
                <w:szCs w:val="20"/>
              </w:rPr>
              <w:t xml:space="preserve">Mancata attuazione delle disposizioni in materia di </w:t>
            </w:r>
            <w:r w:rsidRPr="005971D4">
              <w:rPr>
                <w:b/>
                <w:sz w:val="20"/>
                <w:szCs w:val="20"/>
              </w:rPr>
              <w:t>prevenzione della corruzione e/o trasparenza</w:t>
            </w:r>
            <w:r w:rsidRPr="005971D4">
              <w:rPr>
                <w:sz w:val="20"/>
                <w:szCs w:val="20"/>
              </w:rPr>
              <w:t xml:space="preserve"> </w:t>
            </w:r>
            <w:r w:rsidRPr="005971D4">
              <w:rPr>
                <w:sz w:val="20"/>
                <w:szCs w:val="20"/>
              </w:rPr>
              <w:lastRenderedPageBreak/>
              <w:t>amministrativa</w:t>
            </w:r>
          </w:p>
        </w:tc>
        <w:tc>
          <w:tcPr>
            <w:tcW w:w="1774" w:type="dxa"/>
          </w:tcPr>
          <w:p w14:paraId="6C4FC053" w14:textId="77777777" w:rsidR="00435F45" w:rsidRPr="005971D4" w:rsidRDefault="00435F45" w:rsidP="005971D4">
            <w:pPr>
              <w:ind w:left="360"/>
              <w:rPr>
                <w:sz w:val="20"/>
                <w:szCs w:val="20"/>
              </w:rPr>
            </w:pPr>
          </w:p>
        </w:tc>
        <w:tc>
          <w:tcPr>
            <w:tcW w:w="3260" w:type="dxa"/>
          </w:tcPr>
          <w:p w14:paraId="4A922544" w14:textId="77777777" w:rsidR="00435F45" w:rsidRPr="005971D4" w:rsidRDefault="00435F45" w:rsidP="005971D4">
            <w:pPr>
              <w:ind w:left="360"/>
              <w:rPr>
                <w:sz w:val="20"/>
                <w:szCs w:val="20"/>
              </w:rPr>
            </w:pPr>
          </w:p>
        </w:tc>
      </w:tr>
      <w:tr w:rsidR="00435F45" w:rsidRPr="005971D4" w14:paraId="6691B677" w14:textId="77777777" w:rsidTr="005971D4">
        <w:tc>
          <w:tcPr>
            <w:tcW w:w="4853" w:type="dxa"/>
          </w:tcPr>
          <w:p w14:paraId="6A825B60" w14:textId="77777777" w:rsidR="00435F45" w:rsidRPr="005971D4" w:rsidRDefault="00435F45" w:rsidP="005971D4">
            <w:pPr>
              <w:pStyle w:val="Paragrafoelenco"/>
              <w:numPr>
                <w:ilvl w:val="0"/>
                <w:numId w:val="26"/>
              </w:numPr>
              <w:ind w:left="426"/>
              <w:rPr>
                <w:sz w:val="20"/>
                <w:szCs w:val="20"/>
              </w:rPr>
            </w:pPr>
            <w:r w:rsidRPr="005971D4">
              <w:rPr>
                <w:b/>
                <w:sz w:val="20"/>
                <w:szCs w:val="20"/>
              </w:rPr>
              <w:t>Mancato rispetto delle direttive</w:t>
            </w:r>
            <w:r w:rsidRPr="005971D4">
              <w:rPr>
                <w:sz w:val="20"/>
                <w:szCs w:val="20"/>
              </w:rPr>
              <w:t xml:space="preserve"> impartite dall’amministrazione (articolo 21, comma 5, decreto legislativo 165/2001)</w:t>
            </w:r>
          </w:p>
        </w:tc>
        <w:tc>
          <w:tcPr>
            <w:tcW w:w="1774" w:type="dxa"/>
          </w:tcPr>
          <w:p w14:paraId="25F85143" w14:textId="77777777" w:rsidR="00435F45" w:rsidRPr="005971D4" w:rsidRDefault="00435F45" w:rsidP="005971D4">
            <w:pPr>
              <w:ind w:left="360"/>
              <w:rPr>
                <w:sz w:val="20"/>
                <w:szCs w:val="20"/>
              </w:rPr>
            </w:pPr>
          </w:p>
        </w:tc>
        <w:tc>
          <w:tcPr>
            <w:tcW w:w="3260" w:type="dxa"/>
          </w:tcPr>
          <w:p w14:paraId="42523395" w14:textId="77777777" w:rsidR="00435F45" w:rsidRPr="005971D4" w:rsidRDefault="00435F45" w:rsidP="005971D4">
            <w:pPr>
              <w:ind w:left="360"/>
              <w:rPr>
                <w:sz w:val="20"/>
                <w:szCs w:val="20"/>
              </w:rPr>
            </w:pPr>
          </w:p>
        </w:tc>
      </w:tr>
      <w:tr w:rsidR="00435F45" w:rsidRPr="005971D4" w14:paraId="5CAC887E" w14:textId="77777777" w:rsidTr="005971D4">
        <w:tc>
          <w:tcPr>
            <w:tcW w:w="4853" w:type="dxa"/>
          </w:tcPr>
          <w:p w14:paraId="7F11DD2D" w14:textId="77777777" w:rsidR="00435F45" w:rsidRPr="005971D4" w:rsidRDefault="00435F45" w:rsidP="005971D4">
            <w:pPr>
              <w:pStyle w:val="Paragrafoelenco"/>
              <w:numPr>
                <w:ilvl w:val="0"/>
                <w:numId w:val="26"/>
              </w:numPr>
              <w:ind w:left="426"/>
              <w:rPr>
                <w:sz w:val="20"/>
                <w:szCs w:val="20"/>
              </w:rPr>
            </w:pPr>
            <w:r w:rsidRPr="005971D4">
              <w:rPr>
                <w:b/>
                <w:sz w:val="20"/>
                <w:szCs w:val="20"/>
              </w:rPr>
              <w:t>Mancato esercizio dell’attività di vigilanza sul rispetto degli standard</w:t>
            </w:r>
            <w:r w:rsidRPr="005971D4">
              <w:rPr>
                <w:sz w:val="20"/>
                <w:szCs w:val="20"/>
              </w:rPr>
              <w:t xml:space="preserve"> qualitativi e quantitativi del settore di competenza (articolo 21, comma 1 bis)</w:t>
            </w:r>
          </w:p>
        </w:tc>
        <w:tc>
          <w:tcPr>
            <w:tcW w:w="1774" w:type="dxa"/>
          </w:tcPr>
          <w:p w14:paraId="6B5F0167" w14:textId="77777777" w:rsidR="00435F45" w:rsidRPr="005971D4" w:rsidRDefault="00435F45" w:rsidP="005971D4">
            <w:pPr>
              <w:ind w:left="360"/>
              <w:rPr>
                <w:sz w:val="20"/>
                <w:szCs w:val="20"/>
              </w:rPr>
            </w:pPr>
          </w:p>
        </w:tc>
        <w:tc>
          <w:tcPr>
            <w:tcW w:w="3260" w:type="dxa"/>
          </w:tcPr>
          <w:p w14:paraId="36C5C893" w14:textId="77777777" w:rsidR="00435F45" w:rsidRPr="005971D4" w:rsidRDefault="00435F45" w:rsidP="005971D4">
            <w:pPr>
              <w:ind w:left="360"/>
              <w:rPr>
                <w:sz w:val="20"/>
                <w:szCs w:val="20"/>
              </w:rPr>
            </w:pPr>
          </w:p>
        </w:tc>
      </w:tr>
      <w:tr w:rsidR="00435F45" w:rsidRPr="005971D4" w14:paraId="08DFE2A1" w14:textId="77777777" w:rsidTr="005971D4">
        <w:tc>
          <w:tcPr>
            <w:tcW w:w="4853" w:type="dxa"/>
          </w:tcPr>
          <w:p w14:paraId="61FD227D" w14:textId="77777777" w:rsidR="00435F45" w:rsidRPr="005971D4" w:rsidRDefault="00435F45" w:rsidP="005971D4">
            <w:pPr>
              <w:pStyle w:val="Paragrafoelenco"/>
              <w:numPr>
                <w:ilvl w:val="0"/>
                <w:numId w:val="26"/>
              </w:numPr>
              <w:ind w:left="426"/>
              <w:rPr>
                <w:sz w:val="20"/>
                <w:szCs w:val="20"/>
              </w:rPr>
            </w:pPr>
            <w:r w:rsidRPr="005971D4">
              <w:rPr>
                <w:b/>
                <w:sz w:val="20"/>
                <w:szCs w:val="20"/>
              </w:rPr>
              <w:t>Violazione degli obblighi prestazionali</w:t>
            </w:r>
            <w:r w:rsidRPr="005971D4">
              <w:rPr>
                <w:sz w:val="20"/>
                <w:szCs w:val="20"/>
              </w:rPr>
              <w:t xml:space="preserve"> che abbiano determinato insufficiente rendimento (articolo 55 quater, comma 2)</w:t>
            </w:r>
          </w:p>
        </w:tc>
        <w:tc>
          <w:tcPr>
            <w:tcW w:w="1774" w:type="dxa"/>
          </w:tcPr>
          <w:p w14:paraId="4720F1A6" w14:textId="77777777" w:rsidR="00435F45" w:rsidRPr="005971D4" w:rsidRDefault="00435F45" w:rsidP="005971D4">
            <w:pPr>
              <w:ind w:left="360"/>
              <w:rPr>
                <w:sz w:val="20"/>
                <w:szCs w:val="20"/>
              </w:rPr>
            </w:pPr>
          </w:p>
        </w:tc>
        <w:tc>
          <w:tcPr>
            <w:tcW w:w="3260" w:type="dxa"/>
          </w:tcPr>
          <w:p w14:paraId="55E337C8" w14:textId="77777777" w:rsidR="00435F45" w:rsidRPr="005971D4" w:rsidRDefault="00435F45" w:rsidP="005971D4">
            <w:pPr>
              <w:ind w:left="360"/>
              <w:rPr>
                <w:sz w:val="20"/>
                <w:szCs w:val="20"/>
              </w:rPr>
            </w:pPr>
          </w:p>
        </w:tc>
      </w:tr>
      <w:tr w:rsidR="00435F45" w:rsidRPr="005971D4" w14:paraId="0F466A71" w14:textId="77777777" w:rsidTr="005971D4">
        <w:tc>
          <w:tcPr>
            <w:tcW w:w="4853" w:type="dxa"/>
          </w:tcPr>
          <w:p w14:paraId="1005EE58" w14:textId="77777777" w:rsidR="00435F45" w:rsidRPr="005971D4" w:rsidRDefault="00435F45" w:rsidP="005971D4">
            <w:pPr>
              <w:pStyle w:val="Paragrafoelenco"/>
              <w:numPr>
                <w:ilvl w:val="0"/>
                <w:numId w:val="26"/>
              </w:numPr>
              <w:ind w:left="426"/>
              <w:rPr>
                <w:sz w:val="20"/>
                <w:szCs w:val="20"/>
              </w:rPr>
            </w:pPr>
            <w:r w:rsidRPr="005971D4">
              <w:rPr>
                <w:sz w:val="20"/>
                <w:szCs w:val="20"/>
              </w:rPr>
              <w:t xml:space="preserve">inefficienze o incompetenze che abbiano comportato </w:t>
            </w:r>
            <w:r w:rsidRPr="005971D4">
              <w:rPr>
                <w:b/>
                <w:sz w:val="20"/>
                <w:szCs w:val="20"/>
              </w:rPr>
              <w:t>gravi danni</w:t>
            </w:r>
            <w:r w:rsidRPr="005971D4">
              <w:rPr>
                <w:sz w:val="20"/>
                <w:szCs w:val="20"/>
              </w:rPr>
              <w:t xml:space="preserve"> al normale funzionamento dell’ente (articolo 55 sexies)</w:t>
            </w:r>
          </w:p>
        </w:tc>
        <w:tc>
          <w:tcPr>
            <w:tcW w:w="1774" w:type="dxa"/>
          </w:tcPr>
          <w:p w14:paraId="4E954DC1" w14:textId="77777777" w:rsidR="00435F45" w:rsidRPr="005971D4" w:rsidRDefault="00435F45" w:rsidP="005971D4">
            <w:pPr>
              <w:ind w:left="360"/>
              <w:rPr>
                <w:sz w:val="20"/>
                <w:szCs w:val="20"/>
              </w:rPr>
            </w:pPr>
          </w:p>
        </w:tc>
        <w:tc>
          <w:tcPr>
            <w:tcW w:w="3260" w:type="dxa"/>
          </w:tcPr>
          <w:p w14:paraId="50D4D043" w14:textId="77777777" w:rsidR="00435F45" w:rsidRPr="005971D4" w:rsidRDefault="00435F45" w:rsidP="005971D4">
            <w:pPr>
              <w:ind w:left="360"/>
              <w:rPr>
                <w:sz w:val="20"/>
                <w:szCs w:val="20"/>
              </w:rPr>
            </w:pPr>
          </w:p>
        </w:tc>
      </w:tr>
      <w:tr w:rsidR="00435F45" w:rsidRPr="005971D4" w14:paraId="00AA4C70" w14:textId="77777777" w:rsidTr="005971D4">
        <w:tc>
          <w:tcPr>
            <w:tcW w:w="4853" w:type="dxa"/>
          </w:tcPr>
          <w:p w14:paraId="1B6E2B33" w14:textId="77777777" w:rsidR="00435F45" w:rsidRPr="005971D4" w:rsidRDefault="00435F45" w:rsidP="005971D4">
            <w:pPr>
              <w:pStyle w:val="Paragrafoelenco"/>
              <w:numPr>
                <w:ilvl w:val="0"/>
                <w:numId w:val="26"/>
              </w:numPr>
              <w:ind w:left="426"/>
              <w:rPr>
                <w:sz w:val="20"/>
                <w:szCs w:val="20"/>
              </w:rPr>
            </w:pPr>
            <w:r w:rsidRPr="005971D4">
              <w:rPr>
                <w:b/>
                <w:sz w:val="20"/>
                <w:szCs w:val="20"/>
              </w:rPr>
              <w:t>mancato o inadeguato esercizio dell’azione disciplinare</w:t>
            </w:r>
            <w:r w:rsidRPr="005971D4">
              <w:rPr>
                <w:sz w:val="20"/>
                <w:szCs w:val="20"/>
              </w:rPr>
              <w:t>, laddove si renda necessario (articolo 55 sexies, comma 3)</w:t>
            </w:r>
          </w:p>
        </w:tc>
        <w:tc>
          <w:tcPr>
            <w:tcW w:w="1774" w:type="dxa"/>
          </w:tcPr>
          <w:p w14:paraId="6C7BF534" w14:textId="77777777" w:rsidR="00435F45" w:rsidRPr="005971D4" w:rsidRDefault="00435F45" w:rsidP="005971D4">
            <w:pPr>
              <w:ind w:left="360"/>
              <w:rPr>
                <w:sz w:val="20"/>
                <w:szCs w:val="20"/>
              </w:rPr>
            </w:pPr>
          </w:p>
        </w:tc>
        <w:tc>
          <w:tcPr>
            <w:tcW w:w="3260" w:type="dxa"/>
          </w:tcPr>
          <w:p w14:paraId="6A7AB623" w14:textId="77777777" w:rsidR="00435F45" w:rsidRPr="005971D4" w:rsidRDefault="00435F45" w:rsidP="005971D4">
            <w:pPr>
              <w:ind w:left="360"/>
              <w:rPr>
                <w:sz w:val="20"/>
                <w:szCs w:val="20"/>
              </w:rPr>
            </w:pPr>
          </w:p>
        </w:tc>
      </w:tr>
      <w:tr w:rsidR="00435F45" w:rsidRPr="005971D4" w14:paraId="212CDE7D" w14:textId="77777777" w:rsidTr="005971D4">
        <w:trPr>
          <w:trHeight w:val="516"/>
        </w:trPr>
        <w:tc>
          <w:tcPr>
            <w:tcW w:w="4853" w:type="dxa"/>
          </w:tcPr>
          <w:p w14:paraId="2043117F" w14:textId="77777777" w:rsidR="00435F45" w:rsidRPr="005971D4" w:rsidRDefault="00435F45" w:rsidP="005971D4">
            <w:pPr>
              <w:pStyle w:val="Paragrafoelenco"/>
              <w:numPr>
                <w:ilvl w:val="0"/>
                <w:numId w:val="26"/>
              </w:numPr>
              <w:ind w:left="426"/>
              <w:rPr>
                <w:sz w:val="20"/>
                <w:szCs w:val="20"/>
              </w:rPr>
            </w:pPr>
            <w:r w:rsidRPr="005971D4">
              <w:rPr>
                <w:b/>
                <w:sz w:val="20"/>
                <w:szCs w:val="20"/>
              </w:rPr>
              <w:t>rilievi significativi verificati in occasione dell’attività di controllo</w:t>
            </w:r>
            <w:r w:rsidRPr="005971D4">
              <w:rPr>
                <w:sz w:val="20"/>
                <w:szCs w:val="20"/>
              </w:rPr>
              <w:t xml:space="preserve"> sulla regolarità degli atti</w:t>
            </w:r>
          </w:p>
        </w:tc>
        <w:tc>
          <w:tcPr>
            <w:tcW w:w="1774" w:type="dxa"/>
          </w:tcPr>
          <w:p w14:paraId="48030071" w14:textId="77777777" w:rsidR="00435F45" w:rsidRPr="005971D4" w:rsidRDefault="00435F45" w:rsidP="005971D4">
            <w:pPr>
              <w:ind w:left="360"/>
              <w:rPr>
                <w:sz w:val="20"/>
                <w:szCs w:val="20"/>
              </w:rPr>
            </w:pPr>
          </w:p>
        </w:tc>
        <w:tc>
          <w:tcPr>
            <w:tcW w:w="3260" w:type="dxa"/>
          </w:tcPr>
          <w:p w14:paraId="3634C315" w14:textId="77777777" w:rsidR="00435F45" w:rsidRPr="005971D4" w:rsidRDefault="00435F45" w:rsidP="005971D4">
            <w:pPr>
              <w:ind w:left="360"/>
              <w:rPr>
                <w:sz w:val="20"/>
                <w:szCs w:val="20"/>
              </w:rPr>
            </w:pPr>
          </w:p>
        </w:tc>
      </w:tr>
      <w:tr w:rsidR="00435F45" w:rsidRPr="005971D4" w14:paraId="5073B339" w14:textId="77777777" w:rsidTr="005971D4">
        <w:tc>
          <w:tcPr>
            <w:tcW w:w="4853" w:type="dxa"/>
          </w:tcPr>
          <w:p w14:paraId="51601D6D" w14:textId="77777777" w:rsidR="00435F45" w:rsidRPr="005971D4" w:rsidRDefault="00435F45" w:rsidP="005971D4">
            <w:pPr>
              <w:pStyle w:val="Paragrafoelenco"/>
              <w:numPr>
                <w:ilvl w:val="0"/>
                <w:numId w:val="26"/>
              </w:numPr>
              <w:ind w:left="426"/>
              <w:rPr>
                <w:sz w:val="20"/>
                <w:szCs w:val="20"/>
              </w:rPr>
            </w:pPr>
            <w:r w:rsidRPr="005971D4">
              <w:rPr>
                <w:b/>
                <w:sz w:val="20"/>
                <w:szCs w:val="20"/>
              </w:rPr>
              <w:t>indisponibilità alla cooperazione e alla integrazione</w:t>
            </w:r>
            <w:r w:rsidRPr="005971D4">
              <w:rPr>
                <w:sz w:val="20"/>
                <w:szCs w:val="20"/>
              </w:rPr>
              <w:t xml:space="preserve"> organizzativa</w:t>
            </w:r>
          </w:p>
        </w:tc>
        <w:tc>
          <w:tcPr>
            <w:tcW w:w="1774" w:type="dxa"/>
          </w:tcPr>
          <w:p w14:paraId="6F55CB64" w14:textId="77777777" w:rsidR="00435F45" w:rsidRPr="005971D4" w:rsidRDefault="00435F45" w:rsidP="005971D4">
            <w:pPr>
              <w:ind w:left="360"/>
              <w:rPr>
                <w:sz w:val="20"/>
                <w:szCs w:val="20"/>
              </w:rPr>
            </w:pPr>
          </w:p>
        </w:tc>
        <w:tc>
          <w:tcPr>
            <w:tcW w:w="3260" w:type="dxa"/>
          </w:tcPr>
          <w:p w14:paraId="4968B1A4" w14:textId="77777777" w:rsidR="00435F45" w:rsidRPr="005971D4" w:rsidRDefault="00435F45" w:rsidP="005971D4">
            <w:pPr>
              <w:ind w:left="360"/>
              <w:rPr>
                <w:sz w:val="20"/>
                <w:szCs w:val="20"/>
              </w:rPr>
            </w:pPr>
          </w:p>
        </w:tc>
      </w:tr>
      <w:tr w:rsidR="00435F45" w:rsidRPr="005971D4" w14:paraId="12397F58" w14:textId="77777777" w:rsidTr="005971D4">
        <w:tc>
          <w:tcPr>
            <w:tcW w:w="4853" w:type="dxa"/>
          </w:tcPr>
          <w:p w14:paraId="01AF78F6" w14:textId="77777777" w:rsidR="00435F45" w:rsidRPr="005971D4" w:rsidRDefault="00435F45" w:rsidP="005971D4">
            <w:pPr>
              <w:pStyle w:val="Paragrafoelenco"/>
              <w:numPr>
                <w:ilvl w:val="0"/>
                <w:numId w:val="26"/>
              </w:numPr>
              <w:ind w:left="426"/>
              <w:rPr>
                <w:sz w:val="20"/>
                <w:szCs w:val="20"/>
              </w:rPr>
            </w:pPr>
            <w:r w:rsidRPr="005971D4">
              <w:rPr>
                <w:b/>
                <w:sz w:val="20"/>
                <w:szCs w:val="20"/>
              </w:rPr>
              <w:t>mancata o inadeguata partecipazione</w:t>
            </w:r>
            <w:r w:rsidRPr="005971D4">
              <w:rPr>
                <w:sz w:val="20"/>
                <w:szCs w:val="20"/>
              </w:rPr>
              <w:t xml:space="preserve"> alle fasi di programmazione, pianificazione e controllo</w:t>
            </w:r>
          </w:p>
        </w:tc>
        <w:tc>
          <w:tcPr>
            <w:tcW w:w="1774" w:type="dxa"/>
          </w:tcPr>
          <w:p w14:paraId="43C03462" w14:textId="77777777" w:rsidR="00435F45" w:rsidRPr="005971D4" w:rsidRDefault="00435F45" w:rsidP="005971D4">
            <w:pPr>
              <w:ind w:left="360"/>
              <w:rPr>
                <w:sz w:val="20"/>
                <w:szCs w:val="20"/>
              </w:rPr>
            </w:pPr>
          </w:p>
          <w:p w14:paraId="3FA6643A" w14:textId="77777777" w:rsidR="00435F45" w:rsidRPr="005971D4" w:rsidRDefault="00435F45" w:rsidP="005971D4">
            <w:pPr>
              <w:ind w:left="360"/>
              <w:rPr>
                <w:sz w:val="20"/>
                <w:szCs w:val="20"/>
              </w:rPr>
            </w:pPr>
          </w:p>
        </w:tc>
        <w:tc>
          <w:tcPr>
            <w:tcW w:w="3260" w:type="dxa"/>
          </w:tcPr>
          <w:p w14:paraId="6D5FE0A1" w14:textId="77777777" w:rsidR="00435F45" w:rsidRPr="005971D4" w:rsidRDefault="00435F45" w:rsidP="005971D4">
            <w:pPr>
              <w:ind w:left="360"/>
              <w:rPr>
                <w:sz w:val="20"/>
                <w:szCs w:val="20"/>
              </w:rPr>
            </w:pPr>
          </w:p>
        </w:tc>
      </w:tr>
      <w:tr w:rsidR="00435F45" w:rsidRPr="005971D4" w14:paraId="36AAC1C3" w14:textId="77777777" w:rsidTr="005971D4">
        <w:tc>
          <w:tcPr>
            <w:tcW w:w="4853" w:type="dxa"/>
          </w:tcPr>
          <w:p w14:paraId="42D71A60" w14:textId="77777777" w:rsidR="00435F45" w:rsidRPr="005971D4" w:rsidRDefault="00435F45" w:rsidP="005971D4">
            <w:pPr>
              <w:pStyle w:val="Paragrafoelenco"/>
              <w:numPr>
                <w:ilvl w:val="0"/>
                <w:numId w:val="26"/>
              </w:numPr>
              <w:ind w:left="426"/>
              <w:rPr>
                <w:sz w:val="20"/>
                <w:szCs w:val="20"/>
              </w:rPr>
            </w:pPr>
            <w:r w:rsidRPr="005971D4">
              <w:rPr>
                <w:b/>
                <w:sz w:val="20"/>
                <w:szCs w:val="20"/>
              </w:rPr>
              <w:t>mancata o inadeguata integrazione</w:t>
            </w:r>
            <w:r w:rsidRPr="005971D4">
              <w:rPr>
                <w:sz w:val="20"/>
                <w:szCs w:val="20"/>
              </w:rPr>
              <w:t xml:space="preserve"> con gli organi di indirizzo o con gli organismi di controllo interno</w:t>
            </w:r>
          </w:p>
        </w:tc>
        <w:tc>
          <w:tcPr>
            <w:tcW w:w="1774" w:type="dxa"/>
          </w:tcPr>
          <w:p w14:paraId="511BB2AF" w14:textId="77777777" w:rsidR="00435F45" w:rsidRPr="005971D4" w:rsidRDefault="00435F45" w:rsidP="005971D4">
            <w:pPr>
              <w:ind w:left="360"/>
              <w:rPr>
                <w:sz w:val="20"/>
                <w:szCs w:val="20"/>
              </w:rPr>
            </w:pPr>
          </w:p>
        </w:tc>
        <w:tc>
          <w:tcPr>
            <w:tcW w:w="3260" w:type="dxa"/>
          </w:tcPr>
          <w:p w14:paraId="2EA2CD4D" w14:textId="77777777" w:rsidR="00435F45" w:rsidRPr="005971D4" w:rsidRDefault="00435F45" w:rsidP="005971D4">
            <w:pPr>
              <w:ind w:left="360"/>
              <w:rPr>
                <w:sz w:val="20"/>
                <w:szCs w:val="20"/>
              </w:rPr>
            </w:pPr>
          </w:p>
        </w:tc>
      </w:tr>
      <w:tr w:rsidR="00435F45" w:rsidRPr="005971D4" w14:paraId="29DA904E" w14:textId="77777777" w:rsidTr="005971D4">
        <w:tc>
          <w:tcPr>
            <w:tcW w:w="4853" w:type="dxa"/>
          </w:tcPr>
          <w:p w14:paraId="4FD837EC" w14:textId="77777777" w:rsidR="00435F45" w:rsidRPr="005971D4" w:rsidRDefault="00435F45" w:rsidP="005971D4">
            <w:pPr>
              <w:pStyle w:val="Paragrafoelenco"/>
              <w:numPr>
                <w:ilvl w:val="0"/>
                <w:numId w:val="26"/>
              </w:numPr>
              <w:ind w:left="426"/>
              <w:rPr>
                <w:sz w:val="20"/>
                <w:szCs w:val="20"/>
              </w:rPr>
            </w:pPr>
            <w:r w:rsidRPr="005971D4">
              <w:rPr>
                <w:sz w:val="20"/>
                <w:szCs w:val="20"/>
              </w:rPr>
              <w:t xml:space="preserve">avere determinato </w:t>
            </w:r>
            <w:r w:rsidRPr="005971D4">
              <w:rPr>
                <w:b/>
                <w:sz w:val="20"/>
                <w:szCs w:val="20"/>
              </w:rPr>
              <w:t>debiti fuori bilancio</w:t>
            </w:r>
          </w:p>
        </w:tc>
        <w:tc>
          <w:tcPr>
            <w:tcW w:w="1774" w:type="dxa"/>
          </w:tcPr>
          <w:p w14:paraId="34E629A8" w14:textId="77777777" w:rsidR="00435F45" w:rsidRPr="005971D4" w:rsidRDefault="00435F45" w:rsidP="005971D4">
            <w:pPr>
              <w:ind w:left="360"/>
              <w:rPr>
                <w:sz w:val="20"/>
                <w:szCs w:val="20"/>
              </w:rPr>
            </w:pPr>
          </w:p>
        </w:tc>
        <w:tc>
          <w:tcPr>
            <w:tcW w:w="3260" w:type="dxa"/>
          </w:tcPr>
          <w:p w14:paraId="7CD8F276" w14:textId="77777777" w:rsidR="00435F45" w:rsidRPr="005971D4" w:rsidRDefault="00435F45" w:rsidP="005971D4">
            <w:pPr>
              <w:ind w:left="360"/>
              <w:rPr>
                <w:sz w:val="20"/>
                <w:szCs w:val="20"/>
              </w:rPr>
            </w:pPr>
          </w:p>
        </w:tc>
      </w:tr>
      <w:tr w:rsidR="00435F45" w:rsidRPr="005971D4" w14:paraId="19B7B6A1" w14:textId="77777777" w:rsidTr="005971D4">
        <w:tc>
          <w:tcPr>
            <w:tcW w:w="4853" w:type="dxa"/>
          </w:tcPr>
          <w:p w14:paraId="40DEC87E" w14:textId="77777777" w:rsidR="00435F45" w:rsidRPr="005971D4" w:rsidRDefault="00435F45" w:rsidP="005971D4">
            <w:pPr>
              <w:pStyle w:val="Paragrafoelenco"/>
              <w:numPr>
                <w:ilvl w:val="0"/>
                <w:numId w:val="26"/>
              </w:numPr>
              <w:ind w:left="426"/>
              <w:rPr>
                <w:sz w:val="20"/>
                <w:szCs w:val="20"/>
              </w:rPr>
            </w:pPr>
            <w:r w:rsidRPr="005971D4">
              <w:rPr>
                <w:b/>
                <w:sz w:val="20"/>
                <w:szCs w:val="20"/>
              </w:rPr>
              <w:t>inadeguatezza della valutazione</w:t>
            </w:r>
            <w:r w:rsidRPr="005971D4">
              <w:rPr>
                <w:sz w:val="20"/>
                <w:szCs w:val="20"/>
              </w:rPr>
              <w:t xml:space="preserve"> di propri collaboratori, anche a causa della mancata differenziazione</w:t>
            </w:r>
          </w:p>
        </w:tc>
        <w:tc>
          <w:tcPr>
            <w:tcW w:w="1774" w:type="dxa"/>
          </w:tcPr>
          <w:p w14:paraId="3DBE608A" w14:textId="77777777" w:rsidR="00435F45" w:rsidRPr="005971D4" w:rsidRDefault="00435F45" w:rsidP="005971D4">
            <w:pPr>
              <w:ind w:left="360"/>
              <w:rPr>
                <w:sz w:val="20"/>
                <w:szCs w:val="20"/>
              </w:rPr>
            </w:pPr>
          </w:p>
        </w:tc>
        <w:tc>
          <w:tcPr>
            <w:tcW w:w="3260" w:type="dxa"/>
          </w:tcPr>
          <w:p w14:paraId="4B8A7502" w14:textId="77777777" w:rsidR="00435F45" w:rsidRPr="005971D4" w:rsidRDefault="00435F45" w:rsidP="005971D4">
            <w:pPr>
              <w:ind w:left="360"/>
              <w:rPr>
                <w:sz w:val="20"/>
                <w:szCs w:val="20"/>
              </w:rPr>
            </w:pPr>
          </w:p>
        </w:tc>
      </w:tr>
      <w:tr w:rsidR="00435F45" w:rsidRPr="005971D4" w14:paraId="0A988C40" w14:textId="77777777" w:rsidTr="005971D4">
        <w:tc>
          <w:tcPr>
            <w:tcW w:w="4853" w:type="dxa"/>
          </w:tcPr>
          <w:p w14:paraId="37E5FD5B" w14:textId="77777777" w:rsidR="00435F45" w:rsidRPr="005971D4" w:rsidRDefault="00435F45" w:rsidP="005971D4">
            <w:pPr>
              <w:pStyle w:val="Paragrafoelenco"/>
              <w:numPr>
                <w:ilvl w:val="0"/>
                <w:numId w:val="26"/>
              </w:numPr>
              <w:ind w:left="426"/>
              <w:rPr>
                <w:b/>
                <w:sz w:val="20"/>
                <w:szCs w:val="20"/>
              </w:rPr>
            </w:pPr>
            <w:r w:rsidRPr="005971D4">
              <w:rPr>
                <w:b/>
                <w:sz w:val="20"/>
                <w:szCs w:val="20"/>
              </w:rPr>
              <w:t>Rilievi da parte dei cittadini riguardanti l’inefficienza o il mancato funzionamento del servizio</w:t>
            </w:r>
          </w:p>
        </w:tc>
        <w:tc>
          <w:tcPr>
            <w:tcW w:w="1774" w:type="dxa"/>
          </w:tcPr>
          <w:p w14:paraId="0D354EC0" w14:textId="77777777" w:rsidR="00435F45" w:rsidRPr="005971D4" w:rsidRDefault="00435F45" w:rsidP="005971D4">
            <w:pPr>
              <w:ind w:left="360"/>
              <w:rPr>
                <w:sz w:val="20"/>
                <w:szCs w:val="20"/>
              </w:rPr>
            </w:pPr>
          </w:p>
        </w:tc>
        <w:tc>
          <w:tcPr>
            <w:tcW w:w="3260" w:type="dxa"/>
          </w:tcPr>
          <w:p w14:paraId="511AC230" w14:textId="77777777" w:rsidR="00435F45" w:rsidRPr="005971D4" w:rsidRDefault="00435F45" w:rsidP="005971D4">
            <w:pPr>
              <w:ind w:left="360"/>
              <w:rPr>
                <w:sz w:val="20"/>
                <w:szCs w:val="20"/>
              </w:rPr>
            </w:pPr>
          </w:p>
        </w:tc>
      </w:tr>
      <w:tr w:rsidR="00435F45" w:rsidRPr="005971D4" w14:paraId="0146EBFC" w14:textId="77777777" w:rsidTr="005971D4">
        <w:tc>
          <w:tcPr>
            <w:tcW w:w="4853" w:type="dxa"/>
          </w:tcPr>
          <w:p w14:paraId="19491A71" w14:textId="77777777" w:rsidR="00435F45" w:rsidRPr="005971D4" w:rsidRDefault="00435F45" w:rsidP="005971D4">
            <w:pPr>
              <w:pStyle w:val="Paragrafoelenco"/>
              <w:numPr>
                <w:ilvl w:val="0"/>
                <w:numId w:val="26"/>
              </w:numPr>
              <w:ind w:left="426"/>
              <w:rPr>
                <w:b/>
                <w:sz w:val="20"/>
                <w:szCs w:val="20"/>
              </w:rPr>
            </w:pPr>
            <w:r w:rsidRPr="005971D4">
              <w:rPr>
                <w:b/>
                <w:sz w:val="20"/>
                <w:szCs w:val="20"/>
              </w:rPr>
              <w:t>Giudizi negativi in occasione di rilevazioni sul gradimento dei servizi</w:t>
            </w:r>
          </w:p>
        </w:tc>
        <w:tc>
          <w:tcPr>
            <w:tcW w:w="1774" w:type="dxa"/>
          </w:tcPr>
          <w:p w14:paraId="24881474" w14:textId="77777777" w:rsidR="00435F45" w:rsidRPr="005971D4" w:rsidRDefault="00435F45" w:rsidP="005971D4">
            <w:pPr>
              <w:ind w:left="360"/>
              <w:rPr>
                <w:sz w:val="20"/>
                <w:szCs w:val="20"/>
              </w:rPr>
            </w:pPr>
          </w:p>
        </w:tc>
        <w:tc>
          <w:tcPr>
            <w:tcW w:w="3260" w:type="dxa"/>
          </w:tcPr>
          <w:p w14:paraId="138570D9" w14:textId="77777777" w:rsidR="00435F45" w:rsidRPr="005971D4" w:rsidRDefault="00435F45" w:rsidP="005971D4">
            <w:pPr>
              <w:ind w:left="360"/>
              <w:rPr>
                <w:sz w:val="20"/>
                <w:szCs w:val="20"/>
              </w:rPr>
            </w:pPr>
          </w:p>
        </w:tc>
      </w:tr>
      <w:tr w:rsidR="00435F45" w:rsidRPr="005971D4" w14:paraId="1292356D" w14:textId="77777777" w:rsidTr="005971D4">
        <w:tc>
          <w:tcPr>
            <w:tcW w:w="4853" w:type="dxa"/>
          </w:tcPr>
          <w:p w14:paraId="18D7CA09" w14:textId="77777777" w:rsidR="00435F45" w:rsidRPr="005971D4" w:rsidRDefault="00435F45" w:rsidP="005971D4">
            <w:pPr>
              <w:pStyle w:val="Paragrafoelenco"/>
              <w:ind w:left="426"/>
              <w:jc w:val="right"/>
              <w:rPr>
                <w:b/>
                <w:sz w:val="20"/>
                <w:szCs w:val="20"/>
              </w:rPr>
            </w:pPr>
            <w:r w:rsidRPr="005971D4">
              <w:rPr>
                <w:b/>
                <w:sz w:val="20"/>
                <w:szCs w:val="20"/>
              </w:rPr>
              <w:t>n. ricorrenze</w:t>
            </w:r>
          </w:p>
        </w:tc>
        <w:tc>
          <w:tcPr>
            <w:tcW w:w="1774" w:type="dxa"/>
          </w:tcPr>
          <w:p w14:paraId="296E8A8C" w14:textId="77777777" w:rsidR="00435F45" w:rsidRPr="005971D4" w:rsidRDefault="00435F45" w:rsidP="005971D4">
            <w:pPr>
              <w:ind w:left="360"/>
              <w:rPr>
                <w:sz w:val="20"/>
                <w:szCs w:val="20"/>
              </w:rPr>
            </w:pPr>
          </w:p>
        </w:tc>
        <w:tc>
          <w:tcPr>
            <w:tcW w:w="3260" w:type="dxa"/>
          </w:tcPr>
          <w:p w14:paraId="10C5E295" w14:textId="77777777" w:rsidR="00435F45" w:rsidRPr="005971D4" w:rsidRDefault="00435F45" w:rsidP="005971D4">
            <w:pPr>
              <w:ind w:left="360"/>
              <w:rPr>
                <w:sz w:val="20"/>
                <w:szCs w:val="20"/>
              </w:rPr>
            </w:pPr>
          </w:p>
        </w:tc>
      </w:tr>
    </w:tbl>
    <w:p w14:paraId="0E1856C7" w14:textId="77777777" w:rsidR="00435F45" w:rsidRDefault="00435F45" w:rsidP="006A6281">
      <w:pPr>
        <w:jc w:val="center"/>
      </w:pPr>
    </w:p>
    <w:p w14:paraId="56C5C6A7" w14:textId="77777777" w:rsidR="00435F45" w:rsidRDefault="00435F45" w:rsidP="006A6281">
      <w:pPr>
        <w:jc w:val="center"/>
      </w:pPr>
      <w:r>
        <w:t>Riduzione da applicare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5"/>
        <w:gridCol w:w="4807"/>
      </w:tblGrid>
      <w:tr w:rsidR="00435F45" w:rsidRPr="005971D4" w14:paraId="5F567630" w14:textId="77777777" w:rsidTr="005971D4">
        <w:tc>
          <w:tcPr>
            <w:tcW w:w="4886" w:type="dxa"/>
          </w:tcPr>
          <w:p w14:paraId="7C62D941" w14:textId="77777777" w:rsidR="00435F45" w:rsidRPr="005971D4" w:rsidRDefault="00435F45" w:rsidP="005971D4">
            <w:pPr>
              <w:jc w:val="center"/>
            </w:pPr>
            <w:r w:rsidRPr="005971D4">
              <w:t>fino a 2: 5 punti</w:t>
            </w:r>
          </w:p>
        </w:tc>
        <w:tc>
          <w:tcPr>
            <w:tcW w:w="4886" w:type="dxa"/>
          </w:tcPr>
          <w:p w14:paraId="7735A060" w14:textId="77777777" w:rsidR="00435F45" w:rsidRPr="005971D4" w:rsidRDefault="00435F45" w:rsidP="005971D4">
            <w:pPr>
              <w:jc w:val="center"/>
            </w:pPr>
          </w:p>
        </w:tc>
      </w:tr>
      <w:tr w:rsidR="00435F45" w:rsidRPr="005971D4" w14:paraId="79C1F201" w14:textId="77777777" w:rsidTr="005971D4">
        <w:tc>
          <w:tcPr>
            <w:tcW w:w="4886" w:type="dxa"/>
          </w:tcPr>
          <w:p w14:paraId="1300FE42" w14:textId="77777777" w:rsidR="00435F45" w:rsidRPr="005971D4" w:rsidRDefault="00435F45" w:rsidP="005971D4">
            <w:pPr>
              <w:jc w:val="center"/>
            </w:pPr>
            <w:r w:rsidRPr="005971D4">
              <w:t xml:space="preserve">Da 3 a 5: 10 punti </w:t>
            </w:r>
          </w:p>
        </w:tc>
        <w:tc>
          <w:tcPr>
            <w:tcW w:w="4886" w:type="dxa"/>
          </w:tcPr>
          <w:p w14:paraId="2826F641" w14:textId="77777777" w:rsidR="00435F45" w:rsidRPr="005971D4" w:rsidRDefault="00435F45" w:rsidP="005971D4">
            <w:pPr>
              <w:jc w:val="center"/>
            </w:pPr>
          </w:p>
        </w:tc>
      </w:tr>
      <w:tr w:rsidR="00435F45" w:rsidRPr="005971D4" w14:paraId="659F3D89" w14:textId="77777777" w:rsidTr="005971D4">
        <w:tc>
          <w:tcPr>
            <w:tcW w:w="4886" w:type="dxa"/>
          </w:tcPr>
          <w:p w14:paraId="206DFAC4" w14:textId="77777777" w:rsidR="00435F45" w:rsidRPr="005971D4" w:rsidRDefault="00435F45" w:rsidP="005971D4">
            <w:pPr>
              <w:jc w:val="center"/>
            </w:pPr>
            <w:r w:rsidRPr="005971D4">
              <w:t>Oltre 6: da 11 a 100 punti</w:t>
            </w:r>
          </w:p>
        </w:tc>
        <w:tc>
          <w:tcPr>
            <w:tcW w:w="4886" w:type="dxa"/>
          </w:tcPr>
          <w:p w14:paraId="3639E1FB" w14:textId="77777777" w:rsidR="00435F45" w:rsidRPr="005971D4" w:rsidRDefault="00435F45" w:rsidP="005971D4">
            <w:pPr>
              <w:jc w:val="center"/>
            </w:pPr>
          </w:p>
        </w:tc>
      </w:tr>
    </w:tbl>
    <w:p w14:paraId="2908AB6E" w14:textId="77777777" w:rsidR="00435F45" w:rsidRDefault="00435F45" w:rsidP="005A2618"/>
    <w:p w14:paraId="4CA55BB3" w14:textId="77777777" w:rsidR="00435F45" w:rsidRDefault="00435F45" w:rsidP="006A6281">
      <w:pPr>
        <w:pStyle w:val="Titolo2"/>
        <w:numPr>
          <w:ilvl w:val="0"/>
          <w:numId w:val="0"/>
        </w:numPr>
        <w:ind w:left="360"/>
        <w:jc w:val="center"/>
      </w:pPr>
      <w:r>
        <w:t>RIEPILOGO</w:t>
      </w:r>
    </w:p>
    <w:p w14:paraId="7EBBB977" w14:textId="77777777" w:rsidR="00435F45" w:rsidRDefault="00435F45" w:rsidP="005A2618"/>
    <w:tbl>
      <w:tblPr>
        <w:tblW w:w="8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06"/>
        <w:gridCol w:w="2835"/>
      </w:tblGrid>
      <w:tr w:rsidR="00435F45" w:rsidRPr="005971D4" w14:paraId="6360FFEA" w14:textId="77777777" w:rsidTr="005971D4">
        <w:trPr>
          <w:jc w:val="center"/>
        </w:trPr>
        <w:tc>
          <w:tcPr>
            <w:tcW w:w="5706" w:type="dxa"/>
          </w:tcPr>
          <w:p w14:paraId="02C70976" w14:textId="77777777" w:rsidR="00435F45" w:rsidRPr="005971D4" w:rsidRDefault="00435F45" w:rsidP="005971D4">
            <w:pPr>
              <w:jc w:val="right"/>
              <w:rPr>
                <w:rFonts w:ascii="Calibri" w:hAnsi="Calibri"/>
              </w:rPr>
            </w:pPr>
            <w:r w:rsidRPr="005971D4">
              <w:rPr>
                <w:rFonts w:ascii="Calibri" w:hAnsi="Calibri"/>
              </w:rPr>
              <w:t>Fattoripremianti</w:t>
            </w:r>
          </w:p>
        </w:tc>
        <w:tc>
          <w:tcPr>
            <w:tcW w:w="2835" w:type="dxa"/>
          </w:tcPr>
          <w:p w14:paraId="28C2B7D4" w14:textId="77777777" w:rsidR="00435F45" w:rsidRPr="005971D4" w:rsidRDefault="00435F45" w:rsidP="00344612"/>
          <w:p w14:paraId="51131031" w14:textId="77777777" w:rsidR="00435F45" w:rsidRPr="005971D4" w:rsidRDefault="00435F45" w:rsidP="00344612"/>
        </w:tc>
      </w:tr>
      <w:tr w:rsidR="00435F45" w:rsidRPr="005971D4" w14:paraId="183C481B" w14:textId="77777777" w:rsidTr="005971D4">
        <w:trPr>
          <w:jc w:val="center"/>
        </w:trPr>
        <w:tc>
          <w:tcPr>
            <w:tcW w:w="5706" w:type="dxa"/>
          </w:tcPr>
          <w:p w14:paraId="1B46A53A" w14:textId="77777777" w:rsidR="00435F45" w:rsidRPr="005971D4" w:rsidRDefault="00435F45" w:rsidP="005971D4">
            <w:pPr>
              <w:jc w:val="right"/>
              <w:rPr>
                <w:rFonts w:ascii="Calibri" w:hAnsi="Calibri"/>
              </w:rPr>
            </w:pPr>
            <w:r w:rsidRPr="005971D4">
              <w:rPr>
                <w:rFonts w:ascii="Calibri" w:hAnsi="Calibri"/>
              </w:rPr>
              <w:t>Fattori di incremento</w:t>
            </w:r>
          </w:p>
        </w:tc>
        <w:tc>
          <w:tcPr>
            <w:tcW w:w="2835" w:type="dxa"/>
          </w:tcPr>
          <w:p w14:paraId="003D6729" w14:textId="77777777" w:rsidR="00435F45" w:rsidRPr="005971D4" w:rsidRDefault="00435F45" w:rsidP="00344612"/>
          <w:p w14:paraId="4EAB2F24" w14:textId="77777777" w:rsidR="00435F45" w:rsidRPr="005971D4" w:rsidRDefault="00435F45" w:rsidP="00344612"/>
        </w:tc>
      </w:tr>
      <w:tr w:rsidR="00435F45" w:rsidRPr="005971D4" w14:paraId="7CCDCDA2" w14:textId="77777777" w:rsidTr="005971D4">
        <w:trPr>
          <w:jc w:val="center"/>
        </w:trPr>
        <w:tc>
          <w:tcPr>
            <w:tcW w:w="5706" w:type="dxa"/>
          </w:tcPr>
          <w:p w14:paraId="5BA6F55F" w14:textId="77777777" w:rsidR="00435F45" w:rsidRPr="005971D4" w:rsidRDefault="00435F45" w:rsidP="005971D4">
            <w:pPr>
              <w:jc w:val="right"/>
              <w:rPr>
                <w:rFonts w:ascii="Calibri" w:hAnsi="Calibri"/>
              </w:rPr>
            </w:pPr>
            <w:r w:rsidRPr="005971D4">
              <w:rPr>
                <w:rFonts w:ascii="Calibri" w:hAnsi="Calibri"/>
              </w:rPr>
              <w:t>SOMMA (MAX 100)</w:t>
            </w:r>
          </w:p>
        </w:tc>
        <w:tc>
          <w:tcPr>
            <w:tcW w:w="2835" w:type="dxa"/>
          </w:tcPr>
          <w:p w14:paraId="2F2014E1" w14:textId="77777777" w:rsidR="00435F45" w:rsidRPr="005971D4" w:rsidRDefault="00435F45" w:rsidP="00344612"/>
        </w:tc>
      </w:tr>
      <w:tr w:rsidR="00435F45" w:rsidRPr="005971D4" w14:paraId="7337EB48" w14:textId="77777777" w:rsidTr="005971D4">
        <w:trPr>
          <w:jc w:val="center"/>
        </w:trPr>
        <w:tc>
          <w:tcPr>
            <w:tcW w:w="5706" w:type="dxa"/>
          </w:tcPr>
          <w:p w14:paraId="7E56AE24" w14:textId="77777777" w:rsidR="00435F45" w:rsidRPr="005971D4" w:rsidRDefault="00435F45" w:rsidP="005971D4">
            <w:pPr>
              <w:jc w:val="right"/>
              <w:rPr>
                <w:rFonts w:ascii="Calibri" w:hAnsi="Calibri"/>
              </w:rPr>
            </w:pPr>
            <w:r w:rsidRPr="005971D4">
              <w:rPr>
                <w:rFonts w:ascii="Calibri" w:hAnsi="Calibri"/>
              </w:rPr>
              <w:t>Fattori di riduzione</w:t>
            </w:r>
          </w:p>
        </w:tc>
        <w:tc>
          <w:tcPr>
            <w:tcW w:w="2835" w:type="dxa"/>
          </w:tcPr>
          <w:p w14:paraId="5E63A9AA" w14:textId="77777777" w:rsidR="00435F45" w:rsidRPr="005971D4" w:rsidRDefault="00435F45" w:rsidP="00344612"/>
          <w:p w14:paraId="3070D213" w14:textId="77777777" w:rsidR="00435F45" w:rsidRPr="005971D4" w:rsidRDefault="00435F45" w:rsidP="00344612"/>
        </w:tc>
      </w:tr>
      <w:tr w:rsidR="00435F45" w:rsidRPr="005971D4" w14:paraId="4B29E3E8" w14:textId="77777777" w:rsidTr="005971D4">
        <w:trPr>
          <w:jc w:val="center"/>
        </w:trPr>
        <w:tc>
          <w:tcPr>
            <w:tcW w:w="5706" w:type="dxa"/>
          </w:tcPr>
          <w:p w14:paraId="434A14D4" w14:textId="77777777" w:rsidR="00435F45" w:rsidRPr="005971D4" w:rsidRDefault="00435F45" w:rsidP="005971D4">
            <w:pPr>
              <w:jc w:val="right"/>
              <w:rPr>
                <w:rFonts w:ascii="Calibri" w:hAnsi="Calibri"/>
                <w:b/>
              </w:rPr>
            </w:pPr>
            <w:r w:rsidRPr="005971D4">
              <w:rPr>
                <w:rFonts w:ascii="Calibri" w:hAnsi="Calibri"/>
                <w:b/>
              </w:rPr>
              <w:t>TOTALE</w:t>
            </w:r>
          </w:p>
          <w:p w14:paraId="0C0DE39C" w14:textId="77777777" w:rsidR="00435F45" w:rsidRPr="005971D4" w:rsidRDefault="00435F45" w:rsidP="005971D4">
            <w:pPr>
              <w:jc w:val="right"/>
              <w:rPr>
                <w:rFonts w:ascii="Calibri" w:hAnsi="Calibri"/>
              </w:rPr>
            </w:pPr>
            <w:r w:rsidRPr="005971D4">
              <w:rPr>
                <w:rFonts w:ascii="Calibri" w:hAnsi="Calibri"/>
              </w:rPr>
              <w:t>(in ogni caso il punteggio non potrà essere superiore a 100)</w:t>
            </w:r>
          </w:p>
        </w:tc>
        <w:tc>
          <w:tcPr>
            <w:tcW w:w="2835" w:type="dxa"/>
            <w:shd w:val="clear" w:color="auto" w:fill="BFBFBF"/>
          </w:tcPr>
          <w:p w14:paraId="0BE17BF1" w14:textId="77777777" w:rsidR="00435F45" w:rsidRPr="005971D4" w:rsidRDefault="00435F45" w:rsidP="00344612"/>
          <w:p w14:paraId="645C7CBA" w14:textId="77777777" w:rsidR="00435F45" w:rsidRPr="005971D4" w:rsidRDefault="00435F45" w:rsidP="00344612"/>
        </w:tc>
      </w:tr>
      <w:bookmarkEnd w:id="0"/>
      <w:bookmarkEnd w:id="1"/>
    </w:tbl>
    <w:p w14:paraId="21190A2F" w14:textId="77777777" w:rsidR="00435F45" w:rsidRDefault="00435F45" w:rsidP="00344612"/>
    <w:sectPr w:rsidR="00435F45" w:rsidSect="00356F97">
      <w:headerReference w:type="default" r:id="rId9"/>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01659" w14:textId="77777777" w:rsidR="00356F97" w:rsidRDefault="00356F97" w:rsidP="0002433A">
      <w:r>
        <w:separator/>
      </w:r>
    </w:p>
  </w:endnote>
  <w:endnote w:type="continuationSeparator" w:id="0">
    <w:p w14:paraId="6EC7BC0D" w14:textId="77777777" w:rsidR="00356F97" w:rsidRDefault="00356F97" w:rsidP="00024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Light">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Grande">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1C82C" w14:textId="77777777" w:rsidR="00356F97" w:rsidRDefault="00356F97" w:rsidP="0002433A">
      <w:r>
        <w:separator/>
      </w:r>
    </w:p>
  </w:footnote>
  <w:footnote w:type="continuationSeparator" w:id="0">
    <w:p w14:paraId="6D1B2D27" w14:textId="77777777" w:rsidR="00356F97" w:rsidRDefault="00356F97" w:rsidP="000243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B5D96" w14:textId="77777777" w:rsidR="00435F45" w:rsidRDefault="00435F45" w:rsidP="0002433A">
    <w:pPr>
      <w:pStyle w:val="Intestazione"/>
      <w:pBdr>
        <w:bottom w:val="single" w:sz="4" w:space="1" w:color="auto"/>
      </w:pBdr>
    </w:pPr>
    <w:r w:rsidRPr="00523E59">
      <w:rPr>
        <w:b/>
        <w:i/>
      </w:rPr>
      <w:t>Comune di</w:t>
    </w:r>
    <w:r>
      <w:rPr>
        <w:b/>
        <w:i/>
      </w:rPr>
      <w:t>Letojanni</w:t>
    </w:r>
    <w:r>
      <w:tab/>
    </w:r>
    <w:r>
      <w:tab/>
    </w:r>
    <w:r w:rsidRPr="0002433A">
      <w:rPr>
        <w:i/>
        <w:sz w:val="20"/>
        <w:szCs w:val="20"/>
      </w:rPr>
      <w:t>valutazione performance</w:t>
    </w:r>
    <w:r w:rsidRPr="00523E59">
      <w:rPr>
        <w:rFonts w:ascii="Arial Narrow" w:hAnsi="Arial Narrow"/>
        <w:i/>
        <w:sz w:val="16"/>
        <w:szCs w:val="16"/>
      </w:rPr>
      <w:t>(Regolamento anno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C1402"/>
    <w:multiLevelType w:val="hybridMultilevel"/>
    <w:tmpl w:val="3AAEB020"/>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0F585452"/>
    <w:multiLevelType w:val="hybridMultilevel"/>
    <w:tmpl w:val="2FC05E96"/>
    <w:lvl w:ilvl="0" w:tplc="04100017">
      <w:start w:val="1"/>
      <w:numFmt w:val="lowerLetter"/>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11121ABB"/>
    <w:multiLevelType w:val="hybridMultilevel"/>
    <w:tmpl w:val="D2B2A512"/>
    <w:lvl w:ilvl="0" w:tplc="0410000F">
      <w:start w:val="1"/>
      <w:numFmt w:val="decimal"/>
      <w:pStyle w:val="Titolo2"/>
      <w:lvlText w:val="%1."/>
      <w:lvlJc w:val="left"/>
      <w:pPr>
        <w:ind w:left="502" w:hanging="360"/>
      </w:pPr>
      <w:rPr>
        <w:rFonts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5EB1D5D"/>
    <w:multiLevelType w:val="hybridMultilevel"/>
    <w:tmpl w:val="D2B2A512"/>
    <w:lvl w:ilvl="0" w:tplc="0410000F">
      <w:start w:val="1"/>
      <w:numFmt w:val="decimal"/>
      <w:lvlText w:val="%1."/>
      <w:lvlJc w:val="left"/>
      <w:pPr>
        <w:ind w:left="720" w:hanging="360"/>
      </w:pPr>
      <w:rPr>
        <w:rFonts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82D338B"/>
    <w:multiLevelType w:val="hybridMultilevel"/>
    <w:tmpl w:val="25A81E80"/>
    <w:lvl w:ilvl="0" w:tplc="04100017">
      <w:start w:val="1"/>
      <w:numFmt w:val="lowerLetter"/>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25A60172"/>
    <w:multiLevelType w:val="hybridMultilevel"/>
    <w:tmpl w:val="33D6142E"/>
    <w:lvl w:ilvl="0" w:tplc="04100019">
      <w:start w:val="1"/>
      <w:numFmt w:val="lowerLetter"/>
      <w:lvlText w:val="%1."/>
      <w:lvlJc w:val="left"/>
      <w:pPr>
        <w:ind w:left="1440" w:hanging="360"/>
      </w:pPr>
      <w:rPr>
        <w:rFonts w:cs="Times New Roman"/>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6" w15:restartNumberingAfterBreak="0">
    <w:nsid w:val="2642709D"/>
    <w:multiLevelType w:val="hybridMultilevel"/>
    <w:tmpl w:val="E9E827B8"/>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15:restartNumberingAfterBreak="0">
    <w:nsid w:val="296134B2"/>
    <w:multiLevelType w:val="hybridMultilevel"/>
    <w:tmpl w:val="E87EB126"/>
    <w:lvl w:ilvl="0" w:tplc="846EE458">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15:restartNumberingAfterBreak="0">
    <w:nsid w:val="2A6B72C4"/>
    <w:multiLevelType w:val="hybridMultilevel"/>
    <w:tmpl w:val="349EE03A"/>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2AF414D0"/>
    <w:multiLevelType w:val="hybridMultilevel"/>
    <w:tmpl w:val="0A48A936"/>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2D4C70BC"/>
    <w:multiLevelType w:val="hybridMultilevel"/>
    <w:tmpl w:val="2CB696B6"/>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15:restartNumberingAfterBreak="0">
    <w:nsid w:val="2F905601"/>
    <w:multiLevelType w:val="hybridMultilevel"/>
    <w:tmpl w:val="E7146972"/>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2FB6232D"/>
    <w:multiLevelType w:val="hybridMultilevel"/>
    <w:tmpl w:val="9AFC4E66"/>
    <w:lvl w:ilvl="0" w:tplc="8E68D944">
      <w:numFmt w:val="bullet"/>
      <w:lvlText w:val="-"/>
      <w:lvlJc w:val="left"/>
      <w:pPr>
        <w:ind w:left="720" w:hanging="360"/>
      </w:pPr>
      <w:rPr>
        <w:rFonts w:ascii="Cambria" w:eastAsia="MS Mincho" w:hAnsi="Cambria"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361438F"/>
    <w:multiLevelType w:val="hybridMultilevel"/>
    <w:tmpl w:val="2C2E2B0A"/>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34834A6D"/>
    <w:multiLevelType w:val="hybridMultilevel"/>
    <w:tmpl w:val="B32C1330"/>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15:restartNumberingAfterBreak="0">
    <w:nsid w:val="34E872BF"/>
    <w:multiLevelType w:val="hybridMultilevel"/>
    <w:tmpl w:val="DE224086"/>
    <w:lvl w:ilvl="0" w:tplc="77AC9DD0">
      <w:start w:val="1"/>
      <w:numFmt w:val="bullet"/>
      <w:lvlText w:val="-"/>
      <w:lvlJc w:val="left"/>
      <w:pPr>
        <w:ind w:left="720" w:hanging="360"/>
      </w:pPr>
      <w:rPr>
        <w:rFonts w:ascii="Cambria" w:eastAsia="MS Mincho" w:hAnsi="Cambri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A2B380E"/>
    <w:multiLevelType w:val="hybridMultilevel"/>
    <w:tmpl w:val="3AAEB020"/>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15:restartNumberingAfterBreak="0">
    <w:nsid w:val="3B526F6A"/>
    <w:multiLevelType w:val="multilevel"/>
    <w:tmpl w:val="91CCE25A"/>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41F10779"/>
    <w:multiLevelType w:val="hybridMultilevel"/>
    <w:tmpl w:val="E6BEB8AA"/>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9" w15:restartNumberingAfterBreak="0">
    <w:nsid w:val="43CE740E"/>
    <w:multiLevelType w:val="hybridMultilevel"/>
    <w:tmpl w:val="3C8C58BE"/>
    <w:lvl w:ilvl="0" w:tplc="04100017">
      <w:start w:val="1"/>
      <w:numFmt w:val="lowerLetter"/>
      <w:lvlText w:val="%1)"/>
      <w:lvlJc w:val="left"/>
      <w:pPr>
        <w:ind w:left="720" w:hanging="360"/>
      </w:pPr>
      <w:rPr>
        <w:rFonts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4A71067"/>
    <w:multiLevelType w:val="hybridMultilevel"/>
    <w:tmpl w:val="56126104"/>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15:restartNumberingAfterBreak="0">
    <w:nsid w:val="44C73DF1"/>
    <w:multiLevelType w:val="hybridMultilevel"/>
    <w:tmpl w:val="D2B2A512"/>
    <w:lvl w:ilvl="0" w:tplc="0410000F">
      <w:start w:val="1"/>
      <w:numFmt w:val="decimal"/>
      <w:lvlText w:val="%1."/>
      <w:lvlJc w:val="left"/>
      <w:pPr>
        <w:ind w:left="720" w:hanging="360"/>
      </w:pPr>
      <w:rPr>
        <w:rFonts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57B37A0"/>
    <w:multiLevelType w:val="hybridMultilevel"/>
    <w:tmpl w:val="1D8ABAF0"/>
    <w:lvl w:ilvl="0" w:tplc="04100011">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15:restartNumberingAfterBreak="0">
    <w:nsid w:val="4A515931"/>
    <w:multiLevelType w:val="hybridMultilevel"/>
    <w:tmpl w:val="A8821AFC"/>
    <w:lvl w:ilvl="0" w:tplc="04100011">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15:restartNumberingAfterBreak="0">
    <w:nsid w:val="4B76288D"/>
    <w:multiLevelType w:val="hybridMultilevel"/>
    <w:tmpl w:val="10C807A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15:restartNumberingAfterBreak="0">
    <w:nsid w:val="4FC74FEF"/>
    <w:multiLevelType w:val="hybridMultilevel"/>
    <w:tmpl w:val="6698711E"/>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6" w15:restartNumberingAfterBreak="0">
    <w:nsid w:val="59FC67A1"/>
    <w:multiLevelType w:val="hybridMultilevel"/>
    <w:tmpl w:val="D37CBBC4"/>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7" w15:restartNumberingAfterBreak="0">
    <w:nsid w:val="5D696179"/>
    <w:multiLevelType w:val="hybridMultilevel"/>
    <w:tmpl w:val="C576FCB8"/>
    <w:lvl w:ilvl="0" w:tplc="04100011">
      <w:start w:val="1"/>
      <w:numFmt w:val="decimal"/>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8" w15:restartNumberingAfterBreak="0">
    <w:nsid w:val="662A23C5"/>
    <w:multiLevelType w:val="hybridMultilevel"/>
    <w:tmpl w:val="58787210"/>
    <w:lvl w:ilvl="0" w:tplc="5B38D8C4">
      <w:numFmt w:val="bullet"/>
      <w:lvlText w:val="-"/>
      <w:lvlJc w:val="left"/>
      <w:pPr>
        <w:ind w:left="720" w:hanging="360"/>
      </w:pPr>
      <w:rPr>
        <w:rFonts w:ascii="Cambria" w:eastAsia="MS Mincho" w:hAnsi="Cambri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76B51A2"/>
    <w:multiLevelType w:val="hybridMultilevel"/>
    <w:tmpl w:val="D37CBBC4"/>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0" w15:restartNumberingAfterBreak="0">
    <w:nsid w:val="68333D2D"/>
    <w:multiLevelType w:val="hybridMultilevel"/>
    <w:tmpl w:val="120E29C0"/>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1" w15:restartNumberingAfterBreak="0">
    <w:nsid w:val="69DB511D"/>
    <w:multiLevelType w:val="hybridMultilevel"/>
    <w:tmpl w:val="9EF6B6DE"/>
    <w:lvl w:ilvl="0" w:tplc="DDD4BAFA">
      <w:numFmt w:val="bullet"/>
      <w:lvlText w:val="-"/>
      <w:lvlJc w:val="left"/>
      <w:pPr>
        <w:ind w:left="720" w:hanging="360"/>
      </w:pPr>
      <w:rPr>
        <w:rFonts w:ascii="Cambria" w:eastAsia="MS Mincho" w:hAnsi="Cambri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74321CD"/>
    <w:multiLevelType w:val="hybridMultilevel"/>
    <w:tmpl w:val="8C7258C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3" w15:restartNumberingAfterBreak="0">
    <w:nsid w:val="779F55F8"/>
    <w:multiLevelType w:val="hybridMultilevel"/>
    <w:tmpl w:val="10C807A8"/>
    <w:lvl w:ilvl="0" w:tplc="0410000F">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4" w15:restartNumberingAfterBreak="0">
    <w:nsid w:val="7823306B"/>
    <w:multiLevelType w:val="hybridMultilevel"/>
    <w:tmpl w:val="D2B2A512"/>
    <w:lvl w:ilvl="0" w:tplc="0410000F">
      <w:start w:val="1"/>
      <w:numFmt w:val="decimal"/>
      <w:lvlText w:val="%1."/>
      <w:lvlJc w:val="left"/>
      <w:pPr>
        <w:ind w:left="1068" w:hanging="360"/>
      </w:pPr>
      <w:rPr>
        <w:rFonts w:cs="Times New Roman" w:hint="default"/>
      </w:rPr>
    </w:lvl>
    <w:lvl w:ilvl="1" w:tplc="04100003" w:tentative="1">
      <w:start w:val="1"/>
      <w:numFmt w:val="bullet"/>
      <w:lvlText w:val="o"/>
      <w:lvlJc w:val="left"/>
      <w:pPr>
        <w:ind w:left="1788" w:hanging="360"/>
      </w:pPr>
      <w:rPr>
        <w:rFonts w:ascii="Courier New" w:hAnsi="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5" w15:restartNumberingAfterBreak="0">
    <w:nsid w:val="7B8459A8"/>
    <w:multiLevelType w:val="hybridMultilevel"/>
    <w:tmpl w:val="CFC65B2A"/>
    <w:lvl w:ilvl="0" w:tplc="B86CAF7C">
      <w:numFmt w:val="bullet"/>
      <w:lvlText w:val="-"/>
      <w:lvlJc w:val="left"/>
      <w:pPr>
        <w:ind w:left="720" w:hanging="360"/>
      </w:pPr>
      <w:rPr>
        <w:rFonts w:ascii="Candara" w:eastAsia="MS Mincho" w:hAnsi="Candar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ED63777"/>
    <w:multiLevelType w:val="hybridMultilevel"/>
    <w:tmpl w:val="B616E814"/>
    <w:lvl w:ilvl="0" w:tplc="846EE458">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16cid:durableId="1404988807">
    <w:abstractNumId w:val="14"/>
  </w:num>
  <w:num w:numId="2" w16cid:durableId="31275600">
    <w:abstractNumId w:val="31"/>
  </w:num>
  <w:num w:numId="3" w16cid:durableId="360740246">
    <w:abstractNumId w:val="19"/>
  </w:num>
  <w:num w:numId="4" w16cid:durableId="1436560357">
    <w:abstractNumId w:val="9"/>
  </w:num>
  <w:num w:numId="5" w16cid:durableId="266935049">
    <w:abstractNumId w:val="28"/>
  </w:num>
  <w:num w:numId="6" w16cid:durableId="751899178">
    <w:abstractNumId w:val="12"/>
  </w:num>
  <w:num w:numId="7" w16cid:durableId="1537430355">
    <w:abstractNumId w:val="18"/>
  </w:num>
  <w:num w:numId="8" w16cid:durableId="946885093">
    <w:abstractNumId w:val="36"/>
  </w:num>
  <w:num w:numId="9" w16cid:durableId="119998054">
    <w:abstractNumId w:val="22"/>
  </w:num>
  <w:num w:numId="10" w16cid:durableId="153188895">
    <w:abstractNumId w:val="27"/>
  </w:num>
  <w:num w:numId="11" w16cid:durableId="1592548896">
    <w:abstractNumId w:val="1"/>
  </w:num>
  <w:num w:numId="12" w16cid:durableId="803355541">
    <w:abstractNumId w:val="0"/>
  </w:num>
  <w:num w:numId="13" w16cid:durableId="1379352527">
    <w:abstractNumId w:val="15"/>
  </w:num>
  <w:num w:numId="14" w16cid:durableId="283116087">
    <w:abstractNumId w:val="5"/>
  </w:num>
  <w:num w:numId="15" w16cid:durableId="1338079326">
    <w:abstractNumId w:val="16"/>
  </w:num>
  <w:num w:numId="16" w16cid:durableId="1912156677">
    <w:abstractNumId w:val="4"/>
  </w:num>
  <w:num w:numId="17" w16cid:durableId="1643347027">
    <w:abstractNumId w:val="11"/>
  </w:num>
  <w:num w:numId="18" w16cid:durableId="646516460">
    <w:abstractNumId w:val="2"/>
  </w:num>
  <w:num w:numId="19" w16cid:durableId="1424110983">
    <w:abstractNumId w:val="2"/>
  </w:num>
  <w:num w:numId="20" w16cid:durableId="1919746687">
    <w:abstractNumId w:val="33"/>
  </w:num>
  <w:num w:numId="21" w16cid:durableId="1021392483">
    <w:abstractNumId w:val="24"/>
  </w:num>
  <w:num w:numId="22" w16cid:durableId="835345914">
    <w:abstractNumId w:val="13"/>
  </w:num>
  <w:num w:numId="23" w16cid:durableId="1653751871">
    <w:abstractNumId w:val="29"/>
  </w:num>
  <w:num w:numId="24" w16cid:durableId="273637317">
    <w:abstractNumId w:val="26"/>
  </w:num>
  <w:num w:numId="25" w16cid:durableId="729350979">
    <w:abstractNumId w:val="23"/>
  </w:num>
  <w:num w:numId="26" w16cid:durableId="430396368">
    <w:abstractNumId w:val="7"/>
  </w:num>
  <w:num w:numId="27" w16cid:durableId="607931621">
    <w:abstractNumId w:val="20"/>
  </w:num>
  <w:num w:numId="28" w16cid:durableId="690451058">
    <w:abstractNumId w:val="21"/>
  </w:num>
  <w:num w:numId="29" w16cid:durableId="618033314">
    <w:abstractNumId w:val="35"/>
  </w:num>
  <w:num w:numId="30" w16cid:durableId="1724984955">
    <w:abstractNumId w:val="25"/>
  </w:num>
  <w:num w:numId="31" w16cid:durableId="1472139137">
    <w:abstractNumId w:val="2"/>
  </w:num>
  <w:num w:numId="32" w16cid:durableId="2098360260">
    <w:abstractNumId w:val="17"/>
  </w:num>
  <w:num w:numId="33" w16cid:durableId="1780372770">
    <w:abstractNumId w:val="34"/>
  </w:num>
  <w:num w:numId="34" w16cid:durableId="1153982519">
    <w:abstractNumId w:val="2"/>
  </w:num>
  <w:num w:numId="35" w16cid:durableId="1077437625">
    <w:abstractNumId w:val="3"/>
  </w:num>
  <w:num w:numId="36" w16cid:durableId="1087455987">
    <w:abstractNumId w:val="2"/>
  </w:num>
  <w:num w:numId="37" w16cid:durableId="910651480">
    <w:abstractNumId w:val="2"/>
  </w:num>
  <w:num w:numId="38" w16cid:durableId="518852641">
    <w:abstractNumId w:val="2"/>
  </w:num>
  <w:num w:numId="39" w16cid:durableId="59140605">
    <w:abstractNumId w:val="2"/>
  </w:num>
  <w:num w:numId="40" w16cid:durableId="2064865584">
    <w:abstractNumId w:val="6"/>
  </w:num>
  <w:num w:numId="41" w16cid:durableId="464353465">
    <w:abstractNumId w:val="8"/>
  </w:num>
  <w:num w:numId="42" w16cid:durableId="47462765">
    <w:abstractNumId w:val="2"/>
    <w:lvlOverride w:ilvl="0">
      <w:startOverride w:val="1"/>
    </w:lvlOverride>
  </w:num>
  <w:num w:numId="43" w16cid:durableId="399521424">
    <w:abstractNumId w:val="10"/>
  </w:num>
  <w:num w:numId="44" w16cid:durableId="1617443687">
    <w:abstractNumId w:val="30"/>
  </w:num>
  <w:num w:numId="45" w16cid:durableId="166763678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153"/>
    <w:rsid w:val="00007101"/>
    <w:rsid w:val="000219EC"/>
    <w:rsid w:val="0002433A"/>
    <w:rsid w:val="00037B46"/>
    <w:rsid w:val="00043033"/>
    <w:rsid w:val="000529D4"/>
    <w:rsid w:val="00052A6D"/>
    <w:rsid w:val="000664FD"/>
    <w:rsid w:val="00067C1F"/>
    <w:rsid w:val="00081549"/>
    <w:rsid w:val="000820DF"/>
    <w:rsid w:val="000946A9"/>
    <w:rsid w:val="00094B4F"/>
    <w:rsid w:val="000B47DA"/>
    <w:rsid w:val="000C782A"/>
    <w:rsid w:val="000E3B6F"/>
    <w:rsid w:val="000F0F6F"/>
    <w:rsid w:val="000F1006"/>
    <w:rsid w:val="000F1324"/>
    <w:rsid w:val="000F4B10"/>
    <w:rsid w:val="000F7337"/>
    <w:rsid w:val="00105C4B"/>
    <w:rsid w:val="00113529"/>
    <w:rsid w:val="00134641"/>
    <w:rsid w:val="0013659D"/>
    <w:rsid w:val="001429C4"/>
    <w:rsid w:val="00143D7A"/>
    <w:rsid w:val="001529E2"/>
    <w:rsid w:val="00160700"/>
    <w:rsid w:val="00161464"/>
    <w:rsid w:val="001639E2"/>
    <w:rsid w:val="001640B5"/>
    <w:rsid w:val="00176BB4"/>
    <w:rsid w:val="00176C2A"/>
    <w:rsid w:val="001948DD"/>
    <w:rsid w:val="00197350"/>
    <w:rsid w:val="001B4B28"/>
    <w:rsid w:val="001B5493"/>
    <w:rsid w:val="001B5FA3"/>
    <w:rsid w:val="001C7E7E"/>
    <w:rsid w:val="001E2E73"/>
    <w:rsid w:val="001E6B65"/>
    <w:rsid w:val="001E736B"/>
    <w:rsid w:val="00234A7C"/>
    <w:rsid w:val="00234C6F"/>
    <w:rsid w:val="002374BE"/>
    <w:rsid w:val="002821C1"/>
    <w:rsid w:val="00285AB4"/>
    <w:rsid w:val="00286461"/>
    <w:rsid w:val="00291E71"/>
    <w:rsid w:val="002A3941"/>
    <w:rsid w:val="002A58A8"/>
    <w:rsid w:val="002B2AC5"/>
    <w:rsid w:val="002C2A2F"/>
    <w:rsid w:val="002C7DA8"/>
    <w:rsid w:val="002D4DE7"/>
    <w:rsid w:val="002D6201"/>
    <w:rsid w:val="002E693B"/>
    <w:rsid w:val="00300B43"/>
    <w:rsid w:val="003027C4"/>
    <w:rsid w:val="003051BD"/>
    <w:rsid w:val="00322365"/>
    <w:rsid w:val="0033365E"/>
    <w:rsid w:val="00344612"/>
    <w:rsid w:val="00352636"/>
    <w:rsid w:val="00356D4A"/>
    <w:rsid w:val="00356F97"/>
    <w:rsid w:val="003637D5"/>
    <w:rsid w:val="00363E6F"/>
    <w:rsid w:val="003665C8"/>
    <w:rsid w:val="00373376"/>
    <w:rsid w:val="00380EE4"/>
    <w:rsid w:val="00387E4A"/>
    <w:rsid w:val="003931AC"/>
    <w:rsid w:val="003B3992"/>
    <w:rsid w:val="003C19B1"/>
    <w:rsid w:val="003E1DF3"/>
    <w:rsid w:val="003E74FB"/>
    <w:rsid w:val="003F26DC"/>
    <w:rsid w:val="00400151"/>
    <w:rsid w:val="00405FF4"/>
    <w:rsid w:val="004065DC"/>
    <w:rsid w:val="0041659E"/>
    <w:rsid w:val="00424640"/>
    <w:rsid w:val="004277D6"/>
    <w:rsid w:val="00435F45"/>
    <w:rsid w:val="0043777B"/>
    <w:rsid w:val="00444695"/>
    <w:rsid w:val="00445BCE"/>
    <w:rsid w:val="00445F06"/>
    <w:rsid w:val="004513AD"/>
    <w:rsid w:val="0046013B"/>
    <w:rsid w:val="00463A6C"/>
    <w:rsid w:val="0046526B"/>
    <w:rsid w:val="004757E1"/>
    <w:rsid w:val="00483B36"/>
    <w:rsid w:val="004A088D"/>
    <w:rsid w:val="004B153E"/>
    <w:rsid w:val="004B56AF"/>
    <w:rsid w:val="004C0EC6"/>
    <w:rsid w:val="004C1EEF"/>
    <w:rsid w:val="004C3D20"/>
    <w:rsid w:val="004E61EE"/>
    <w:rsid w:val="004F43C6"/>
    <w:rsid w:val="005021FD"/>
    <w:rsid w:val="00517E16"/>
    <w:rsid w:val="00523E59"/>
    <w:rsid w:val="005376FD"/>
    <w:rsid w:val="00540800"/>
    <w:rsid w:val="005455A6"/>
    <w:rsid w:val="0055717E"/>
    <w:rsid w:val="00562694"/>
    <w:rsid w:val="00564690"/>
    <w:rsid w:val="005749F8"/>
    <w:rsid w:val="005831AB"/>
    <w:rsid w:val="0058349D"/>
    <w:rsid w:val="00585782"/>
    <w:rsid w:val="005971D4"/>
    <w:rsid w:val="005A2618"/>
    <w:rsid w:val="005A4CB4"/>
    <w:rsid w:val="005B2733"/>
    <w:rsid w:val="005D296D"/>
    <w:rsid w:val="005D68FC"/>
    <w:rsid w:val="005E2084"/>
    <w:rsid w:val="005E2BCD"/>
    <w:rsid w:val="00603113"/>
    <w:rsid w:val="006279C1"/>
    <w:rsid w:val="00640969"/>
    <w:rsid w:val="00644B15"/>
    <w:rsid w:val="00654301"/>
    <w:rsid w:val="00674345"/>
    <w:rsid w:val="00677422"/>
    <w:rsid w:val="00686CBD"/>
    <w:rsid w:val="00687E75"/>
    <w:rsid w:val="006929D6"/>
    <w:rsid w:val="00692E9E"/>
    <w:rsid w:val="006932F8"/>
    <w:rsid w:val="006A6281"/>
    <w:rsid w:val="006A72F6"/>
    <w:rsid w:val="006B2E4D"/>
    <w:rsid w:val="006B60E5"/>
    <w:rsid w:val="006C563C"/>
    <w:rsid w:val="006C65CA"/>
    <w:rsid w:val="006C70FF"/>
    <w:rsid w:val="006D12DF"/>
    <w:rsid w:val="006D3292"/>
    <w:rsid w:val="006D5EC6"/>
    <w:rsid w:val="006E0912"/>
    <w:rsid w:val="006E38A1"/>
    <w:rsid w:val="006E76AA"/>
    <w:rsid w:val="006F198D"/>
    <w:rsid w:val="006F6227"/>
    <w:rsid w:val="00701A54"/>
    <w:rsid w:val="00702408"/>
    <w:rsid w:val="00717ACB"/>
    <w:rsid w:val="007225BE"/>
    <w:rsid w:val="007229ED"/>
    <w:rsid w:val="0073435A"/>
    <w:rsid w:val="007434E5"/>
    <w:rsid w:val="00745886"/>
    <w:rsid w:val="007467B9"/>
    <w:rsid w:val="00750153"/>
    <w:rsid w:val="007574CE"/>
    <w:rsid w:val="00761DFD"/>
    <w:rsid w:val="00764A82"/>
    <w:rsid w:val="007720AD"/>
    <w:rsid w:val="00772388"/>
    <w:rsid w:val="00780DA1"/>
    <w:rsid w:val="007939AD"/>
    <w:rsid w:val="007975BA"/>
    <w:rsid w:val="007B18F3"/>
    <w:rsid w:val="007B1C14"/>
    <w:rsid w:val="007B2FBE"/>
    <w:rsid w:val="007B64BF"/>
    <w:rsid w:val="007D2750"/>
    <w:rsid w:val="007E0486"/>
    <w:rsid w:val="007E0C31"/>
    <w:rsid w:val="007E1D87"/>
    <w:rsid w:val="007F0038"/>
    <w:rsid w:val="007F1A63"/>
    <w:rsid w:val="007F2474"/>
    <w:rsid w:val="00823D2F"/>
    <w:rsid w:val="00827291"/>
    <w:rsid w:val="00834203"/>
    <w:rsid w:val="008420D7"/>
    <w:rsid w:val="00850A17"/>
    <w:rsid w:val="00855C6D"/>
    <w:rsid w:val="00855ED2"/>
    <w:rsid w:val="0086628C"/>
    <w:rsid w:val="00893B6A"/>
    <w:rsid w:val="00896DA7"/>
    <w:rsid w:val="008A4B4E"/>
    <w:rsid w:val="008A4EE6"/>
    <w:rsid w:val="008B2E79"/>
    <w:rsid w:val="008B7539"/>
    <w:rsid w:val="008B76C1"/>
    <w:rsid w:val="008C6D38"/>
    <w:rsid w:val="008D2148"/>
    <w:rsid w:val="008E757C"/>
    <w:rsid w:val="0091600B"/>
    <w:rsid w:val="00950114"/>
    <w:rsid w:val="009543FE"/>
    <w:rsid w:val="009637E9"/>
    <w:rsid w:val="0096649E"/>
    <w:rsid w:val="00967250"/>
    <w:rsid w:val="00972A52"/>
    <w:rsid w:val="00974DD4"/>
    <w:rsid w:val="0099313E"/>
    <w:rsid w:val="009974D3"/>
    <w:rsid w:val="009B183B"/>
    <w:rsid w:val="009B1890"/>
    <w:rsid w:val="009B639D"/>
    <w:rsid w:val="009C20BC"/>
    <w:rsid w:val="009C3C60"/>
    <w:rsid w:val="009C50DF"/>
    <w:rsid w:val="009C5FEC"/>
    <w:rsid w:val="009C6DC3"/>
    <w:rsid w:val="009D1C2A"/>
    <w:rsid w:val="009D4611"/>
    <w:rsid w:val="009E3BD4"/>
    <w:rsid w:val="009E3CFA"/>
    <w:rsid w:val="009F3DAE"/>
    <w:rsid w:val="009F671F"/>
    <w:rsid w:val="009F6C4F"/>
    <w:rsid w:val="00A02667"/>
    <w:rsid w:val="00A123C3"/>
    <w:rsid w:val="00A12D07"/>
    <w:rsid w:val="00A1452E"/>
    <w:rsid w:val="00A15841"/>
    <w:rsid w:val="00A2077A"/>
    <w:rsid w:val="00A453E3"/>
    <w:rsid w:val="00A516F8"/>
    <w:rsid w:val="00A51D6C"/>
    <w:rsid w:val="00A6753A"/>
    <w:rsid w:val="00A67C33"/>
    <w:rsid w:val="00A7304C"/>
    <w:rsid w:val="00A76156"/>
    <w:rsid w:val="00A80E47"/>
    <w:rsid w:val="00A80ECA"/>
    <w:rsid w:val="00A8608D"/>
    <w:rsid w:val="00A861EE"/>
    <w:rsid w:val="00A96C93"/>
    <w:rsid w:val="00A96DE5"/>
    <w:rsid w:val="00AA0CC5"/>
    <w:rsid w:val="00AA734D"/>
    <w:rsid w:val="00AB0B55"/>
    <w:rsid w:val="00AB17B9"/>
    <w:rsid w:val="00AB6B72"/>
    <w:rsid w:val="00AE1732"/>
    <w:rsid w:val="00AE5110"/>
    <w:rsid w:val="00AF2645"/>
    <w:rsid w:val="00B03072"/>
    <w:rsid w:val="00B12E86"/>
    <w:rsid w:val="00B23234"/>
    <w:rsid w:val="00B2368A"/>
    <w:rsid w:val="00B248D2"/>
    <w:rsid w:val="00B27FF7"/>
    <w:rsid w:val="00B327A7"/>
    <w:rsid w:val="00B45CB1"/>
    <w:rsid w:val="00B46B06"/>
    <w:rsid w:val="00B76055"/>
    <w:rsid w:val="00B81CD2"/>
    <w:rsid w:val="00B82AD8"/>
    <w:rsid w:val="00B83211"/>
    <w:rsid w:val="00B839E4"/>
    <w:rsid w:val="00BA42C4"/>
    <w:rsid w:val="00BA704F"/>
    <w:rsid w:val="00BB2F5C"/>
    <w:rsid w:val="00BB4045"/>
    <w:rsid w:val="00BB792E"/>
    <w:rsid w:val="00BC405E"/>
    <w:rsid w:val="00BD171C"/>
    <w:rsid w:val="00BF39ED"/>
    <w:rsid w:val="00C11C7D"/>
    <w:rsid w:val="00C1212E"/>
    <w:rsid w:val="00C15935"/>
    <w:rsid w:val="00C17CE8"/>
    <w:rsid w:val="00C23864"/>
    <w:rsid w:val="00C32E48"/>
    <w:rsid w:val="00C44132"/>
    <w:rsid w:val="00C531F6"/>
    <w:rsid w:val="00C638B9"/>
    <w:rsid w:val="00C64557"/>
    <w:rsid w:val="00C83EB1"/>
    <w:rsid w:val="00C967B9"/>
    <w:rsid w:val="00CA0ED7"/>
    <w:rsid w:val="00CA4636"/>
    <w:rsid w:val="00CA5280"/>
    <w:rsid w:val="00CB3AF4"/>
    <w:rsid w:val="00CB7091"/>
    <w:rsid w:val="00CD32CB"/>
    <w:rsid w:val="00CE0C8C"/>
    <w:rsid w:val="00CE4B0F"/>
    <w:rsid w:val="00CE5BF1"/>
    <w:rsid w:val="00D01DBE"/>
    <w:rsid w:val="00D06043"/>
    <w:rsid w:val="00D10F53"/>
    <w:rsid w:val="00D11DD4"/>
    <w:rsid w:val="00D158C2"/>
    <w:rsid w:val="00D179C2"/>
    <w:rsid w:val="00D4372A"/>
    <w:rsid w:val="00D46F12"/>
    <w:rsid w:val="00D55F1A"/>
    <w:rsid w:val="00D67D76"/>
    <w:rsid w:val="00D75F91"/>
    <w:rsid w:val="00D83E37"/>
    <w:rsid w:val="00D84656"/>
    <w:rsid w:val="00D95FD1"/>
    <w:rsid w:val="00DB1E37"/>
    <w:rsid w:val="00DC01DC"/>
    <w:rsid w:val="00DC2587"/>
    <w:rsid w:val="00DC425D"/>
    <w:rsid w:val="00DD0FCE"/>
    <w:rsid w:val="00DD418E"/>
    <w:rsid w:val="00DE3090"/>
    <w:rsid w:val="00DE5AA9"/>
    <w:rsid w:val="00DE7E65"/>
    <w:rsid w:val="00E02586"/>
    <w:rsid w:val="00E041F1"/>
    <w:rsid w:val="00E121AA"/>
    <w:rsid w:val="00E31C33"/>
    <w:rsid w:val="00E34631"/>
    <w:rsid w:val="00E432FB"/>
    <w:rsid w:val="00E45FE0"/>
    <w:rsid w:val="00E4791F"/>
    <w:rsid w:val="00E6340C"/>
    <w:rsid w:val="00E679C3"/>
    <w:rsid w:val="00E7248C"/>
    <w:rsid w:val="00E76D5A"/>
    <w:rsid w:val="00E8130D"/>
    <w:rsid w:val="00E8344A"/>
    <w:rsid w:val="00E841C8"/>
    <w:rsid w:val="00EA2181"/>
    <w:rsid w:val="00EC3A57"/>
    <w:rsid w:val="00EC4A7C"/>
    <w:rsid w:val="00EC7093"/>
    <w:rsid w:val="00EC7200"/>
    <w:rsid w:val="00ED231A"/>
    <w:rsid w:val="00EE313E"/>
    <w:rsid w:val="00F047D2"/>
    <w:rsid w:val="00F150F5"/>
    <w:rsid w:val="00F15766"/>
    <w:rsid w:val="00F26536"/>
    <w:rsid w:val="00F26EBF"/>
    <w:rsid w:val="00F30355"/>
    <w:rsid w:val="00F3723B"/>
    <w:rsid w:val="00F47E51"/>
    <w:rsid w:val="00F57D79"/>
    <w:rsid w:val="00F60FA7"/>
    <w:rsid w:val="00F67217"/>
    <w:rsid w:val="00F84BC8"/>
    <w:rsid w:val="00F879A6"/>
    <w:rsid w:val="00F9144F"/>
    <w:rsid w:val="00FA773E"/>
    <w:rsid w:val="00FB234A"/>
    <w:rsid w:val="00FB75B7"/>
    <w:rsid w:val="00FC665A"/>
    <w:rsid w:val="00FC7F7B"/>
    <w:rsid w:val="00FE3635"/>
    <w:rsid w:val="00FF06C6"/>
    <w:rsid w:val="00FF109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01645EA"/>
  <w15:docId w15:val="{466D6A16-C4F4-4B7C-A02A-7A12B8D23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iPriority="0" w:unhideWhenUsed="1"/>
    <w:lsdException w:name="Table Subtle 2" w:semiHidden="1" w:unhideWhenUsed="1"/>
    <w:lsdException w:name="Table Web 1" w:semiHidden="1"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3659D"/>
    <w:pPr>
      <w:jc w:val="both"/>
    </w:pPr>
    <w:rPr>
      <w:rFonts w:ascii="Candara" w:hAnsi="Candara"/>
      <w:sz w:val="22"/>
      <w:szCs w:val="24"/>
    </w:rPr>
  </w:style>
  <w:style w:type="paragraph" w:styleId="Titolo1">
    <w:name w:val="heading 1"/>
    <w:basedOn w:val="Normale"/>
    <w:next w:val="Normale"/>
    <w:link w:val="Titolo1Carattere"/>
    <w:uiPriority w:val="99"/>
    <w:qFormat/>
    <w:rsid w:val="00BD171C"/>
    <w:pPr>
      <w:keepNext/>
      <w:keepLines/>
      <w:spacing w:before="480"/>
      <w:outlineLvl w:val="0"/>
    </w:pPr>
    <w:rPr>
      <w:rFonts w:ascii="Calibri" w:eastAsia="MS Gothic" w:hAnsi="Calibri"/>
      <w:b/>
      <w:bCs/>
      <w:color w:val="345A8A"/>
      <w:sz w:val="32"/>
      <w:szCs w:val="32"/>
    </w:rPr>
  </w:style>
  <w:style w:type="paragraph" w:styleId="Titolo2">
    <w:name w:val="heading 2"/>
    <w:basedOn w:val="Normale"/>
    <w:next w:val="Normale"/>
    <w:link w:val="Titolo2Carattere"/>
    <w:uiPriority w:val="99"/>
    <w:qFormat/>
    <w:rsid w:val="00197350"/>
    <w:pPr>
      <w:keepNext/>
      <w:keepLines/>
      <w:numPr>
        <w:numId w:val="18"/>
      </w:numPr>
      <w:spacing w:before="40"/>
      <w:ind w:left="720"/>
      <w:outlineLvl w:val="1"/>
    </w:pPr>
    <w:rPr>
      <w:rFonts w:ascii="Calibri" w:eastAsia="MS Gothic" w:hAnsi="Calibri"/>
      <w:b/>
      <w:color w:val="365F91"/>
      <w:sz w:val="26"/>
      <w:szCs w:val="26"/>
    </w:rPr>
  </w:style>
  <w:style w:type="paragraph" w:styleId="Titolo3">
    <w:name w:val="heading 3"/>
    <w:basedOn w:val="Normale"/>
    <w:next w:val="Normale"/>
    <w:link w:val="Titolo3Carattere"/>
    <w:uiPriority w:val="99"/>
    <w:qFormat/>
    <w:rsid w:val="00CE5BF1"/>
    <w:pPr>
      <w:keepNext/>
      <w:keepLines/>
      <w:spacing w:before="40"/>
      <w:outlineLvl w:val="2"/>
    </w:pPr>
    <w:rPr>
      <w:rFonts w:ascii="Calibri" w:eastAsia="MS Gothic" w:hAnsi="Calibri"/>
      <w:color w:val="243F6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BD171C"/>
    <w:rPr>
      <w:rFonts w:ascii="Calibri" w:eastAsia="MS Gothic" w:hAnsi="Calibri" w:cs="Times New Roman"/>
      <w:b/>
      <w:bCs/>
      <w:color w:val="345A8A"/>
      <w:sz w:val="32"/>
      <w:szCs w:val="32"/>
    </w:rPr>
  </w:style>
  <w:style w:type="character" w:customStyle="1" w:styleId="Titolo2Carattere">
    <w:name w:val="Titolo 2 Carattere"/>
    <w:link w:val="Titolo2"/>
    <w:uiPriority w:val="99"/>
    <w:locked/>
    <w:rsid w:val="00197350"/>
    <w:rPr>
      <w:rFonts w:ascii="Calibri" w:eastAsia="MS Gothic" w:hAnsi="Calibri" w:cs="Times New Roman"/>
      <w:b/>
      <w:color w:val="365F91"/>
      <w:sz w:val="26"/>
      <w:szCs w:val="26"/>
    </w:rPr>
  </w:style>
  <w:style w:type="character" w:customStyle="1" w:styleId="Titolo3Carattere">
    <w:name w:val="Titolo 3 Carattere"/>
    <w:link w:val="Titolo3"/>
    <w:uiPriority w:val="99"/>
    <w:locked/>
    <w:rsid w:val="00CE5BF1"/>
    <w:rPr>
      <w:rFonts w:ascii="Calibri" w:eastAsia="MS Gothic" w:hAnsi="Calibri" w:cs="Times New Roman"/>
      <w:color w:val="243F60"/>
    </w:rPr>
  </w:style>
  <w:style w:type="paragraph" w:customStyle="1" w:styleId="articolo">
    <w:name w:val="articolo"/>
    <w:basedOn w:val="Normale"/>
    <w:uiPriority w:val="99"/>
    <w:rsid w:val="00CA0ED7"/>
    <w:pPr>
      <w:autoSpaceDE w:val="0"/>
      <w:autoSpaceDN w:val="0"/>
      <w:adjustRightInd w:val="0"/>
      <w:spacing w:after="240"/>
      <w:jc w:val="center"/>
    </w:pPr>
    <w:rPr>
      <w:rFonts w:ascii="Times New Roman" w:hAnsi="Times New Roman"/>
      <w:sz w:val="28"/>
      <w:szCs w:val="28"/>
    </w:rPr>
  </w:style>
  <w:style w:type="paragraph" w:customStyle="1" w:styleId="Corpo">
    <w:name w:val="Corpo"/>
    <w:uiPriority w:val="99"/>
    <w:rsid w:val="00834203"/>
    <w:pPr>
      <w:pBdr>
        <w:top w:val="none" w:sz="96" w:space="31" w:color="FFFFFF" w:frame="1"/>
        <w:left w:val="none" w:sz="96" w:space="31" w:color="FFFFFF" w:frame="1"/>
        <w:bottom w:val="none" w:sz="96" w:space="31" w:color="FFFFFF" w:frame="1"/>
        <w:right w:val="none" w:sz="96" w:space="31" w:color="FFFFFF" w:frame="1"/>
        <w:bar w:val="none" w:sz="0" w:color="000000"/>
      </w:pBdr>
      <w:spacing w:line="312" w:lineRule="auto"/>
      <w:jc w:val="both"/>
    </w:pPr>
    <w:rPr>
      <w:rFonts w:ascii="Helvetica Neue Light" w:eastAsia="Arial Unicode MS" w:hAnsi="Arial Unicode MS" w:cs="Arial Unicode MS"/>
      <w:color w:val="000000"/>
    </w:rPr>
  </w:style>
  <w:style w:type="paragraph" w:styleId="Paragrafoelenco">
    <w:name w:val="List Paragraph"/>
    <w:basedOn w:val="Normale"/>
    <w:uiPriority w:val="99"/>
    <w:qFormat/>
    <w:rsid w:val="001640B5"/>
    <w:pPr>
      <w:ind w:left="720"/>
      <w:contextualSpacing/>
    </w:pPr>
  </w:style>
  <w:style w:type="paragraph" w:styleId="Testofumetto">
    <w:name w:val="Balloon Text"/>
    <w:basedOn w:val="Normale"/>
    <w:link w:val="TestofumettoCarattere"/>
    <w:uiPriority w:val="99"/>
    <w:semiHidden/>
    <w:rsid w:val="00094B4F"/>
    <w:rPr>
      <w:rFonts w:ascii="Lucida Grande" w:hAnsi="Lucida Grande" w:cs="Lucida Grande"/>
      <w:sz w:val="18"/>
      <w:szCs w:val="18"/>
    </w:rPr>
  </w:style>
  <w:style w:type="character" w:customStyle="1" w:styleId="TestofumettoCarattere">
    <w:name w:val="Testo fumetto Carattere"/>
    <w:link w:val="Testofumetto"/>
    <w:uiPriority w:val="99"/>
    <w:semiHidden/>
    <w:locked/>
    <w:rsid w:val="00094B4F"/>
    <w:rPr>
      <w:rFonts w:ascii="Lucida Grande" w:hAnsi="Lucida Grande" w:cs="Lucida Grande"/>
      <w:sz w:val="18"/>
      <w:szCs w:val="18"/>
    </w:rPr>
  </w:style>
  <w:style w:type="table" w:styleId="Grigliatabella">
    <w:name w:val="Table Grid"/>
    <w:basedOn w:val="Tabellanormale"/>
    <w:uiPriority w:val="99"/>
    <w:rsid w:val="002C2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rsid w:val="0002433A"/>
    <w:pPr>
      <w:tabs>
        <w:tab w:val="center" w:pos="4819"/>
        <w:tab w:val="right" w:pos="9638"/>
      </w:tabs>
    </w:pPr>
  </w:style>
  <w:style w:type="character" w:customStyle="1" w:styleId="IntestazioneCarattere">
    <w:name w:val="Intestazione Carattere"/>
    <w:link w:val="Intestazione"/>
    <w:uiPriority w:val="99"/>
    <w:locked/>
    <w:rsid w:val="0002433A"/>
    <w:rPr>
      <w:rFonts w:cs="Times New Roman"/>
    </w:rPr>
  </w:style>
  <w:style w:type="paragraph" w:styleId="Pidipagina">
    <w:name w:val="footer"/>
    <w:basedOn w:val="Normale"/>
    <w:link w:val="PidipaginaCarattere"/>
    <w:uiPriority w:val="99"/>
    <w:rsid w:val="0002433A"/>
    <w:pPr>
      <w:tabs>
        <w:tab w:val="center" w:pos="4819"/>
        <w:tab w:val="right" w:pos="9638"/>
      </w:tabs>
    </w:pPr>
  </w:style>
  <w:style w:type="character" w:customStyle="1" w:styleId="PidipaginaCarattere">
    <w:name w:val="Piè di pagina Carattere"/>
    <w:link w:val="Pidipagina"/>
    <w:uiPriority w:val="99"/>
    <w:locked/>
    <w:rsid w:val="0002433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2719</Words>
  <Characters>15499</Characters>
  <Application>Microsoft Office Word</Application>
  <DocSecurity>0</DocSecurity>
  <Lines>129</Lines>
  <Paragraphs>36</Paragraphs>
  <ScaleCrop>false</ScaleCrop>
  <HeadingPairs>
    <vt:vector size="2" baseType="variant">
      <vt:variant>
        <vt:lpstr>Titolo</vt:lpstr>
      </vt:variant>
      <vt:variant>
        <vt:i4>1</vt:i4>
      </vt:variant>
    </vt:vector>
  </HeadingPairs>
  <TitlesOfParts>
    <vt:vector size="1" baseType="lpstr">
      <vt:lpstr/>
    </vt:vector>
  </TitlesOfParts>
  <Company>Santo Fabiano</Company>
  <LinksUpToDate>false</LinksUpToDate>
  <CharactersWithSpaces>18182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Santo Fabiano</dc:creator>
  <cp:lastModifiedBy>Idi</cp:lastModifiedBy>
  <cp:revision>2</cp:revision>
  <dcterms:created xsi:type="dcterms:W3CDTF">2024-03-01T11:28:00Z</dcterms:created>
  <dcterms:modified xsi:type="dcterms:W3CDTF">2024-03-01T11:28:00Z</dcterms:modified>
</cp:coreProperties>
</file>