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BC8C" w14:textId="77777777" w:rsidR="008E7A9B" w:rsidRDefault="008E7A9B" w:rsidP="008E7A9B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14:paraId="2DD52DD0" w14:textId="77777777" w:rsidR="006E70D1" w:rsidRDefault="006E70D1" w:rsidP="008E7A9B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14:paraId="664B4E37" w14:textId="77777777" w:rsidR="006E70D1" w:rsidRDefault="006E70D1" w:rsidP="008E7A9B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14:paraId="72048305" w14:textId="77777777" w:rsidR="008E7A9B" w:rsidRDefault="00000000" w:rsidP="008E7A9B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object w:dxaOrig="1440" w:dyaOrig="1440" w14:anchorId="2BF0FF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" style="position:absolute;left:0;text-align:left;margin-left:171.9pt;margin-top:31.15pt;width:138.7pt;height:156.65pt;z-index:251659264;mso-wrap-edited:f;mso-width-percent:0;mso-height-percent:0;mso-width-percent:0;mso-height-percent:0">
            <v:imagedata r:id="rId7" o:title=""/>
            <w10:wrap type="topAndBottom"/>
          </v:shape>
          <o:OLEObject Type="Embed" ProgID="PBrush" ShapeID="_x0000_s2052" DrawAspect="Content" ObjectID="_1770801245" r:id="rId8"/>
        </w:object>
      </w:r>
    </w:p>
    <w:p w14:paraId="32235E5D" w14:textId="77777777" w:rsidR="008E7A9B" w:rsidRDefault="008E7A9B" w:rsidP="008E7A9B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14:paraId="11E7DFE4" w14:textId="77777777" w:rsidR="00411059" w:rsidRDefault="00411059" w:rsidP="008E7A9B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</w:p>
    <w:p w14:paraId="0784F9F6" w14:textId="77777777" w:rsidR="005E0255" w:rsidRDefault="008E7A9B" w:rsidP="008E7A9B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 w:rsidRPr="005A5654">
        <w:rPr>
          <w:b/>
          <w:sz w:val="44"/>
          <w:szCs w:val="44"/>
        </w:rPr>
        <w:t xml:space="preserve">COMUNE DI </w:t>
      </w:r>
      <w:r w:rsidR="00411059">
        <w:rPr>
          <w:b/>
          <w:sz w:val="44"/>
          <w:szCs w:val="44"/>
        </w:rPr>
        <w:t>LETOJANNI</w:t>
      </w:r>
    </w:p>
    <w:p w14:paraId="1375F476" w14:textId="77777777" w:rsidR="008E7A9B" w:rsidRPr="005A5654" w:rsidRDefault="008E7A9B" w:rsidP="008E7A9B">
      <w:pPr>
        <w:pBdr>
          <w:bottom w:val="single" w:sz="4" w:space="1" w:color="auto"/>
        </w:pBdr>
        <w:jc w:val="center"/>
        <w:rPr>
          <w:b/>
          <w:i/>
          <w:sz w:val="28"/>
          <w:szCs w:val="28"/>
        </w:rPr>
      </w:pPr>
      <w:r w:rsidRPr="005A5654">
        <w:rPr>
          <w:b/>
          <w:i/>
          <w:sz w:val="28"/>
          <w:szCs w:val="28"/>
        </w:rPr>
        <w:t>Città Metropolitana di Messina</w:t>
      </w:r>
    </w:p>
    <w:p w14:paraId="2F301F25" w14:textId="77777777" w:rsidR="008E7A9B" w:rsidRDefault="008E7A9B" w:rsidP="00155A04">
      <w:pPr>
        <w:pBdr>
          <w:bottom w:val="single" w:sz="4" w:space="1" w:color="auto"/>
        </w:pBdr>
        <w:rPr>
          <w:b/>
          <w:sz w:val="36"/>
          <w:szCs w:val="36"/>
        </w:rPr>
      </w:pPr>
    </w:p>
    <w:p w14:paraId="6427A4D5" w14:textId="77777777" w:rsidR="008E7A9B" w:rsidRDefault="008E7A9B" w:rsidP="00155A04">
      <w:pPr>
        <w:pBdr>
          <w:bottom w:val="single" w:sz="4" w:space="1" w:color="auto"/>
        </w:pBdr>
        <w:rPr>
          <w:b/>
          <w:sz w:val="36"/>
          <w:szCs w:val="36"/>
        </w:rPr>
      </w:pPr>
    </w:p>
    <w:p w14:paraId="5FEB69C7" w14:textId="77777777" w:rsidR="008E7A9B" w:rsidRDefault="008E7A9B" w:rsidP="00155A04">
      <w:pPr>
        <w:pBdr>
          <w:bottom w:val="single" w:sz="4" w:space="1" w:color="auto"/>
        </w:pBdr>
        <w:rPr>
          <w:b/>
          <w:sz w:val="36"/>
          <w:szCs w:val="36"/>
        </w:rPr>
      </w:pPr>
    </w:p>
    <w:p w14:paraId="6545CE6F" w14:textId="77777777" w:rsidR="00155A04" w:rsidRPr="00D31A10" w:rsidRDefault="00140F00" w:rsidP="00155A04">
      <w:pPr>
        <w:rPr>
          <w:b/>
        </w:rPr>
      </w:pPr>
      <w:r>
        <w:rPr>
          <w:b/>
        </w:rPr>
        <w:t>Nucleo di Valutazione</w:t>
      </w:r>
    </w:p>
    <w:p w14:paraId="420D5BAE" w14:textId="77777777" w:rsidR="00155A04" w:rsidRDefault="00155A04" w:rsidP="00BE4EE7">
      <w:pPr>
        <w:rPr>
          <w:rFonts w:asciiTheme="minorHAnsi" w:hAnsiTheme="minorHAnsi"/>
          <w:b/>
          <w:sz w:val="24"/>
          <w:szCs w:val="24"/>
        </w:rPr>
      </w:pPr>
    </w:p>
    <w:p w14:paraId="1582F682" w14:textId="77777777" w:rsidR="00155A04" w:rsidRDefault="00155A04" w:rsidP="00BE4EE7">
      <w:pPr>
        <w:rPr>
          <w:rFonts w:asciiTheme="minorHAnsi" w:hAnsiTheme="minorHAnsi"/>
          <w:b/>
          <w:sz w:val="24"/>
          <w:szCs w:val="24"/>
        </w:rPr>
      </w:pPr>
    </w:p>
    <w:p w14:paraId="5C3799F7" w14:textId="77777777" w:rsidR="00155A04" w:rsidRDefault="00155A04" w:rsidP="00BE4EE7">
      <w:pPr>
        <w:rPr>
          <w:rFonts w:asciiTheme="minorHAnsi" w:hAnsiTheme="minorHAnsi"/>
          <w:b/>
          <w:sz w:val="24"/>
          <w:szCs w:val="24"/>
        </w:rPr>
      </w:pPr>
    </w:p>
    <w:p w14:paraId="5C1A702C" w14:textId="77777777" w:rsidR="00155A04" w:rsidRDefault="00155A04" w:rsidP="00BE4EE7">
      <w:pPr>
        <w:rPr>
          <w:rFonts w:asciiTheme="minorHAnsi" w:hAnsiTheme="minorHAnsi"/>
          <w:b/>
          <w:sz w:val="24"/>
          <w:szCs w:val="24"/>
        </w:rPr>
      </w:pPr>
    </w:p>
    <w:p w14:paraId="7D4E20D9" w14:textId="77777777" w:rsidR="008E7A9B" w:rsidRDefault="008E7A9B" w:rsidP="00625160">
      <w:pPr>
        <w:ind w:left="1134" w:right="1132"/>
        <w:jc w:val="center"/>
        <w:rPr>
          <w:rFonts w:asciiTheme="minorHAnsi" w:hAnsiTheme="minorHAnsi"/>
          <w:b/>
          <w:sz w:val="36"/>
          <w:szCs w:val="36"/>
        </w:rPr>
      </w:pPr>
    </w:p>
    <w:p w14:paraId="394F0F02" w14:textId="77777777" w:rsidR="008E7A9B" w:rsidRDefault="008E7A9B" w:rsidP="00625160">
      <w:pPr>
        <w:ind w:left="1134" w:right="1132"/>
        <w:jc w:val="center"/>
        <w:rPr>
          <w:rFonts w:asciiTheme="minorHAnsi" w:hAnsiTheme="minorHAnsi"/>
          <w:b/>
          <w:sz w:val="36"/>
          <w:szCs w:val="36"/>
        </w:rPr>
      </w:pPr>
    </w:p>
    <w:p w14:paraId="28FF820A" w14:textId="77777777" w:rsidR="00AD3EA6" w:rsidRDefault="00AD3EA6" w:rsidP="00625160">
      <w:pPr>
        <w:ind w:left="1134" w:right="1132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MANUALE OPERATIVO N.1</w:t>
      </w:r>
    </w:p>
    <w:p w14:paraId="6D2C89F4" w14:textId="77777777" w:rsidR="00155A04" w:rsidRDefault="00AD3EA6" w:rsidP="00625160">
      <w:pPr>
        <w:ind w:left="1134" w:right="1132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M</w:t>
      </w:r>
      <w:r w:rsidR="00155A04" w:rsidRPr="00155A04">
        <w:rPr>
          <w:rFonts w:asciiTheme="minorHAnsi" w:hAnsiTheme="minorHAnsi"/>
          <w:b/>
          <w:sz w:val="36"/>
          <w:szCs w:val="36"/>
        </w:rPr>
        <w:t xml:space="preserve">etodologia di valutazione ai fini </w:t>
      </w:r>
    </w:p>
    <w:p w14:paraId="60B54B0D" w14:textId="77777777" w:rsidR="00155A04" w:rsidRPr="00155A04" w:rsidRDefault="00155A04" w:rsidP="00155A04">
      <w:pPr>
        <w:ind w:left="1134" w:right="1132"/>
        <w:jc w:val="center"/>
        <w:rPr>
          <w:rFonts w:asciiTheme="minorHAnsi" w:hAnsiTheme="minorHAnsi"/>
          <w:b/>
          <w:sz w:val="36"/>
          <w:szCs w:val="36"/>
        </w:rPr>
      </w:pPr>
      <w:r w:rsidRPr="00155A04">
        <w:rPr>
          <w:rFonts w:asciiTheme="minorHAnsi" w:hAnsiTheme="minorHAnsi"/>
          <w:b/>
          <w:sz w:val="36"/>
          <w:szCs w:val="36"/>
        </w:rPr>
        <w:t xml:space="preserve">della </w:t>
      </w:r>
      <w:r w:rsidR="008C0A9A">
        <w:rPr>
          <w:rFonts w:asciiTheme="minorHAnsi" w:hAnsiTheme="minorHAnsi"/>
          <w:b/>
          <w:sz w:val="36"/>
          <w:szCs w:val="36"/>
        </w:rPr>
        <w:t>graduazione</w:t>
      </w:r>
      <w:r w:rsidR="00AD3EA6">
        <w:rPr>
          <w:rFonts w:asciiTheme="minorHAnsi" w:hAnsiTheme="minorHAnsi"/>
          <w:b/>
          <w:sz w:val="36"/>
          <w:szCs w:val="36"/>
        </w:rPr>
        <w:t xml:space="preserve"> </w:t>
      </w:r>
      <w:r w:rsidRPr="00155A04">
        <w:rPr>
          <w:rFonts w:asciiTheme="minorHAnsi" w:hAnsiTheme="minorHAnsi"/>
          <w:b/>
          <w:sz w:val="36"/>
          <w:szCs w:val="36"/>
        </w:rPr>
        <w:t>della retribuzione di posizione</w:t>
      </w:r>
    </w:p>
    <w:p w14:paraId="260D23D7" w14:textId="77777777" w:rsidR="00155A04" w:rsidRDefault="00155A04">
      <w:pPr>
        <w:suppressAutoHyphens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6124BB15" w14:textId="77777777" w:rsidR="00722BA4" w:rsidRDefault="00722BA4" w:rsidP="00BE4EE7">
      <w:pPr>
        <w:rPr>
          <w:rFonts w:asciiTheme="minorHAnsi" w:hAnsiTheme="minorHAnsi"/>
          <w:b/>
          <w:sz w:val="24"/>
          <w:szCs w:val="24"/>
        </w:rPr>
      </w:pPr>
    </w:p>
    <w:p w14:paraId="5929F583" w14:textId="77777777" w:rsidR="001B1450" w:rsidRPr="004F09B9" w:rsidRDefault="004F09B9" w:rsidP="00BE4EE7">
      <w:pPr>
        <w:rPr>
          <w:rFonts w:asciiTheme="minorHAnsi" w:hAnsiTheme="minorHAnsi"/>
          <w:b/>
          <w:sz w:val="28"/>
          <w:szCs w:val="28"/>
        </w:rPr>
      </w:pPr>
      <w:r w:rsidRPr="004F09B9">
        <w:rPr>
          <w:rFonts w:asciiTheme="minorHAnsi" w:hAnsiTheme="minorHAnsi"/>
          <w:b/>
          <w:sz w:val="28"/>
          <w:szCs w:val="28"/>
        </w:rPr>
        <w:t>Riferimenti normativi</w:t>
      </w:r>
    </w:p>
    <w:p w14:paraId="39BC771C" w14:textId="77777777" w:rsidR="004F09B9" w:rsidRDefault="004F09B9" w:rsidP="001B1450">
      <w:pPr>
        <w:jc w:val="both"/>
        <w:rPr>
          <w:rFonts w:asciiTheme="minorHAnsi" w:hAnsiTheme="minorHAnsi"/>
          <w:sz w:val="24"/>
          <w:szCs w:val="24"/>
        </w:rPr>
      </w:pPr>
    </w:p>
    <w:p w14:paraId="0E3242D1" w14:textId="77777777" w:rsidR="004F09B9" w:rsidRPr="004F09B9" w:rsidRDefault="00B03DB5" w:rsidP="004F09B9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</w:t>
      </w:r>
      <w:r w:rsidR="004F09B9" w:rsidRPr="004F09B9">
        <w:rPr>
          <w:rFonts w:asciiTheme="minorHAnsi" w:hAnsiTheme="minorHAnsi"/>
          <w:b/>
          <w:sz w:val="24"/>
          <w:szCs w:val="24"/>
        </w:rPr>
        <w:t>l testo unico sul pubblico impiego</w:t>
      </w:r>
    </w:p>
    <w:p w14:paraId="393A1701" w14:textId="77777777" w:rsidR="00411059" w:rsidRDefault="004F09B9" w:rsidP="007F306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l’art. </w:t>
      </w:r>
      <w:r w:rsidRPr="00781A03">
        <w:rPr>
          <w:rFonts w:asciiTheme="minorHAnsi" w:hAnsiTheme="minorHAnsi"/>
          <w:sz w:val="24"/>
          <w:szCs w:val="24"/>
        </w:rPr>
        <w:t>24</w:t>
      </w:r>
      <w:r>
        <w:rPr>
          <w:rFonts w:asciiTheme="minorHAnsi" w:hAnsiTheme="minorHAnsi"/>
          <w:sz w:val="24"/>
          <w:szCs w:val="24"/>
        </w:rPr>
        <w:t xml:space="preserve"> del decreto legislativo 165/2001 che recepisce la previsione del precedente decreto 29/93, sotto la </w:t>
      </w:r>
      <w:r w:rsidR="005E0255">
        <w:rPr>
          <w:rFonts w:asciiTheme="minorHAnsi" w:hAnsiTheme="minorHAnsi"/>
          <w:sz w:val="24"/>
          <w:szCs w:val="24"/>
        </w:rPr>
        <w:t>rubrica “trattamento economico”</w:t>
      </w:r>
      <w:r>
        <w:rPr>
          <w:rFonts w:asciiTheme="minorHAnsi" w:hAnsiTheme="minorHAnsi"/>
          <w:sz w:val="24"/>
          <w:szCs w:val="24"/>
        </w:rPr>
        <w:t xml:space="preserve"> stabilisce: </w:t>
      </w:r>
    </w:p>
    <w:p w14:paraId="04915B5B" w14:textId="77777777" w:rsidR="00411059" w:rsidRDefault="00411059" w:rsidP="007F3060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</w:t>
      </w:r>
      <w:r w:rsidR="004F09B9" w:rsidRPr="00411059">
        <w:rPr>
          <w:rFonts w:asciiTheme="minorHAnsi" w:hAnsiTheme="minorHAnsi"/>
          <w:i/>
          <w:iCs/>
          <w:sz w:val="24"/>
          <w:szCs w:val="24"/>
        </w:rPr>
        <w:t xml:space="preserve">La retribuzione del personale con qualifica di dirigente è determinata dai contratti collettivi per le aree dirigenziali, prevedendo che il trattamento economico accessorio sia correlato alle funzioni attribuite, </w:t>
      </w:r>
      <w:r w:rsidR="004F09B9" w:rsidRPr="00411059">
        <w:rPr>
          <w:rFonts w:asciiTheme="minorHAnsi" w:hAnsiTheme="minorHAnsi"/>
          <w:bCs/>
          <w:i/>
          <w:iCs/>
          <w:sz w:val="24"/>
          <w:szCs w:val="24"/>
        </w:rPr>
        <w:t>alle connesse responsabilità e ai risultati conseguiti</w:t>
      </w:r>
      <w:r w:rsidR="004F09B9" w:rsidRPr="007F3060">
        <w:rPr>
          <w:rFonts w:asciiTheme="minorHAnsi" w:hAnsiTheme="minorHAnsi"/>
          <w:bCs/>
          <w:sz w:val="24"/>
          <w:szCs w:val="24"/>
        </w:rPr>
        <w:t xml:space="preserve">. </w:t>
      </w:r>
    </w:p>
    <w:p w14:paraId="576A6B4D" w14:textId="77777777" w:rsidR="004F09B9" w:rsidRPr="00411059" w:rsidRDefault="00411059" w:rsidP="007F3060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411059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.</w:t>
      </w:r>
      <w:r w:rsidRPr="00411059">
        <w:rPr>
          <w:rFonts w:asciiTheme="minorHAnsi" w:hAnsiTheme="minorHAnsi"/>
          <w:sz w:val="24"/>
          <w:szCs w:val="24"/>
        </w:rPr>
        <w:t xml:space="preserve"> </w:t>
      </w:r>
      <w:r w:rsidR="004F09B9" w:rsidRPr="00411059">
        <w:rPr>
          <w:rFonts w:asciiTheme="minorHAnsi" w:hAnsiTheme="minorHAnsi"/>
          <w:sz w:val="24"/>
          <w:szCs w:val="24"/>
          <w:u w:val="single"/>
        </w:rPr>
        <w:t>La graduazione delle funzioni e responsabilità ai fini del trattamento accessorio è definita, ai sensi dell'articolo 4, con decreto ministeriale per le amministrazioni dello Stato e con provvedimenti dei rispettivi organi di governo per le altre amministrazioni o enti, ferma restando comunque l'osservanza dei criteri e dei limiti delle compatibilità finanziarie fissate dal Presidente del Consiglio dei ministri, di concerto con il Ministro del tesoro, del bilancio e della programmazione economica.</w:t>
      </w:r>
    </w:p>
    <w:p w14:paraId="28A3607C" w14:textId="77777777" w:rsidR="004F09B9" w:rsidRPr="00781A03" w:rsidRDefault="004F09B9" w:rsidP="004F09B9">
      <w:pPr>
        <w:jc w:val="both"/>
        <w:rPr>
          <w:rFonts w:asciiTheme="minorHAnsi" w:hAnsiTheme="minorHAnsi"/>
          <w:sz w:val="24"/>
          <w:szCs w:val="24"/>
        </w:rPr>
      </w:pPr>
      <w:r w:rsidRPr="00781A03">
        <w:rPr>
          <w:rFonts w:asciiTheme="minorHAnsi" w:hAnsiTheme="minorHAnsi"/>
          <w:sz w:val="24"/>
          <w:szCs w:val="24"/>
        </w:rPr>
        <w:t>3. Il trattamento economico determinato ai sensi dei commi 1 e 2 remunera tutte le funzioni ed i compiti attribuiti ai dirigenti in base a quanto previsto dal presente decreto, nonché qualsiasi incarico ad essi conferito in ragione del loro ufficio o comunque conferito dall'amministrazione presso cui prestano servizio o su designazione della stessa; i compensi dovuti dai terzi sono corrisposti direttamente alla medesima amministrazione e confluiscono nelle risorse destinate al trattamento economico accessorio della dirigenza.</w:t>
      </w:r>
    </w:p>
    <w:p w14:paraId="1EB94406" w14:textId="77777777" w:rsidR="004F09B9" w:rsidRDefault="004F09B9" w:rsidP="001B1450">
      <w:pPr>
        <w:jc w:val="both"/>
        <w:rPr>
          <w:rFonts w:asciiTheme="minorHAnsi" w:hAnsiTheme="minorHAnsi"/>
          <w:sz w:val="24"/>
          <w:szCs w:val="24"/>
        </w:rPr>
      </w:pPr>
    </w:p>
    <w:p w14:paraId="44735EE4" w14:textId="77777777" w:rsidR="004B2F0C" w:rsidRPr="004F09B9" w:rsidRDefault="004B2F0C" w:rsidP="004B2F0C">
      <w:pPr>
        <w:rPr>
          <w:rFonts w:asciiTheme="minorHAnsi" w:hAnsiTheme="minorHAnsi"/>
          <w:b/>
          <w:sz w:val="24"/>
          <w:szCs w:val="24"/>
        </w:rPr>
      </w:pPr>
      <w:r w:rsidRPr="004F09B9">
        <w:rPr>
          <w:rFonts w:asciiTheme="minorHAnsi" w:hAnsiTheme="minorHAnsi"/>
          <w:b/>
          <w:sz w:val="24"/>
          <w:szCs w:val="24"/>
        </w:rPr>
        <w:t>Il contratto collettivo nazionale</w:t>
      </w:r>
    </w:p>
    <w:p w14:paraId="190C19F6" w14:textId="77777777" w:rsidR="007C5641" w:rsidRPr="007C5641" w:rsidRDefault="007C5641" w:rsidP="007C5641">
      <w:pPr>
        <w:jc w:val="both"/>
        <w:rPr>
          <w:rFonts w:asciiTheme="minorHAnsi" w:hAnsiTheme="minorHAnsi"/>
          <w:b/>
          <w:sz w:val="24"/>
          <w:szCs w:val="24"/>
        </w:rPr>
      </w:pPr>
    </w:p>
    <w:p w14:paraId="004CB0A3" w14:textId="77777777" w:rsidR="00174DFE" w:rsidRPr="00174DFE" w:rsidRDefault="00174DFE" w:rsidP="00174DF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L’articolo 13 del CCNL del comparto Funzioni locali prevede: </w:t>
      </w:r>
      <w:r w:rsidRPr="00174DFE">
        <w:rPr>
          <w:rFonts w:asciiTheme="minorHAnsi" w:hAnsiTheme="minorHAnsi"/>
          <w:sz w:val="24"/>
          <w:szCs w:val="24"/>
        </w:rPr>
        <w:t xml:space="preserve">1. Gli enti istituiscono posizioni di lavoro che richiedono, con </w:t>
      </w:r>
      <w:r w:rsidRPr="00174DFE">
        <w:rPr>
          <w:rFonts w:asciiTheme="minorHAnsi" w:hAnsiTheme="minorHAnsi"/>
          <w:b/>
          <w:bCs/>
          <w:sz w:val="24"/>
          <w:szCs w:val="24"/>
        </w:rPr>
        <w:t>assunzione diretta di elevata responsabilità di prodotto e di risultato</w:t>
      </w:r>
      <w:r w:rsidRPr="00174DFE">
        <w:rPr>
          <w:rFonts w:asciiTheme="minorHAnsi" w:hAnsiTheme="minorHAnsi"/>
          <w:sz w:val="24"/>
          <w:szCs w:val="24"/>
        </w:rPr>
        <w:t xml:space="preserve">: </w:t>
      </w:r>
    </w:p>
    <w:p w14:paraId="19210E85" w14:textId="77777777" w:rsidR="00174DFE" w:rsidRPr="00174DFE" w:rsidRDefault="00174DFE" w:rsidP="00174DFE">
      <w:pPr>
        <w:jc w:val="both"/>
        <w:rPr>
          <w:rFonts w:asciiTheme="minorHAnsi" w:hAnsiTheme="minorHAnsi"/>
          <w:sz w:val="24"/>
          <w:szCs w:val="24"/>
        </w:rPr>
      </w:pPr>
      <w:r w:rsidRPr="00174DFE">
        <w:rPr>
          <w:rFonts w:asciiTheme="minorHAnsi" w:hAnsiTheme="minorHAnsi"/>
          <w:sz w:val="24"/>
          <w:szCs w:val="24"/>
        </w:rPr>
        <w:t xml:space="preserve">a) lo svolgimento di </w:t>
      </w:r>
      <w:r w:rsidRPr="00174DFE">
        <w:rPr>
          <w:rFonts w:asciiTheme="minorHAnsi" w:hAnsiTheme="minorHAnsi"/>
          <w:b/>
          <w:bCs/>
          <w:sz w:val="24"/>
          <w:szCs w:val="24"/>
        </w:rPr>
        <w:t>funzioni di direzione</w:t>
      </w:r>
      <w:r w:rsidRPr="00174DFE">
        <w:rPr>
          <w:rFonts w:asciiTheme="minorHAnsi" w:hAnsiTheme="minorHAnsi"/>
          <w:sz w:val="24"/>
          <w:szCs w:val="24"/>
        </w:rPr>
        <w:t xml:space="preserve"> di unità organizzative di </w:t>
      </w:r>
      <w:r w:rsidRPr="00174DFE">
        <w:rPr>
          <w:rFonts w:asciiTheme="minorHAnsi" w:hAnsiTheme="minorHAnsi"/>
          <w:b/>
          <w:bCs/>
          <w:sz w:val="24"/>
          <w:szCs w:val="24"/>
        </w:rPr>
        <w:t>particolare complessità</w:t>
      </w:r>
      <w:r w:rsidRPr="00174DFE">
        <w:rPr>
          <w:rFonts w:asciiTheme="minorHAnsi" w:hAnsiTheme="minorHAnsi"/>
          <w:sz w:val="24"/>
          <w:szCs w:val="24"/>
        </w:rPr>
        <w:t xml:space="preserve">, caratterizzate da </w:t>
      </w:r>
      <w:r w:rsidRPr="00174DFE">
        <w:rPr>
          <w:rFonts w:asciiTheme="minorHAnsi" w:hAnsiTheme="minorHAnsi"/>
          <w:b/>
          <w:bCs/>
          <w:sz w:val="24"/>
          <w:szCs w:val="24"/>
        </w:rPr>
        <w:t>elevato grado di autonomia</w:t>
      </w:r>
      <w:r w:rsidRPr="00174DFE">
        <w:rPr>
          <w:rFonts w:asciiTheme="minorHAnsi" w:hAnsiTheme="minorHAnsi"/>
          <w:sz w:val="24"/>
          <w:szCs w:val="24"/>
        </w:rPr>
        <w:t xml:space="preserve"> gestionale e organizzativa; </w:t>
      </w:r>
    </w:p>
    <w:p w14:paraId="2436CBBA" w14:textId="77777777" w:rsidR="004F09B9" w:rsidRDefault="00174DFE" w:rsidP="001B1450">
      <w:pPr>
        <w:jc w:val="both"/>
        <w:rPr>
          <w:rFonts w:asciiTheme="minorHAnsi" w:hAnsiTheme="minorHAnsi"/>
          <w:sz w:val="24"/>
          <w:szCs w:val="24"/>
        </w:rPr>
      </w:pPr>
      <w:r w:rsidRPr="00174DFE">
        <w:rPr>
          <w:rFonts w:asciiTheme="minorHAnsi" w:hAnsiTheme="minorHAnsi"/>
          <w:sz w:val="24"/>
          <w:szCs w:val="24"/>
        </w:rPr>
        <w:t xml:space="preserve">b) lo svolgimento di attività con contenuti di </w:t>
      </w:r>
      <w:r w:rsidRPr="00174DFE">
        <w:rPr>
          <w:rFonts w:asciiTheme="minorHAnsi" w:hAnsiTheme="minorHAnsi"/>
          <w:b/>
          <w:bCs/>
          <w:sz w:val="24"/>
          <w:szCs w:val="24"/>
        </w:rPr>
        <w:t>alta professionalità</w:t>
      </w:r>
      <w:r w:rsidRPr="00174DFE">
        <w:rPr>
          <w:rFonts w:asciiTheme="minorHAnsi" w:hAnsiTheme="minorHAnsi"/>
          <w:sz w:val="24"/>
          <w:szCs w:val="24"/>
        </w:rPr>
        <w:t xml:space="preserve">, comprese quelle comportanti anche l’iscrizione ad albi professionali, richiedenti elevata competenza specialistica acquisita attraverso titoli formali di livello universitario del sistema educativo e di istruzione oppure attraverso consolidate e rilevanti esperienze lavorative in posizioni ad </w:t>
      </w:r>
      <w:r w:rsidRPr="00174DFE">
        <w:rPr>
          <w:rFonts w:asciiTheme="minorHAnsi" w:hAnsiTheme="minorHAnsi"/>
          <w:b/>
          <w:bCs/>
          <w:sz w:val="24"/>
          <w:szCs w:val="24"/>
        </w:rPr>
        <w:t>elevata qualificazione professionale</w:t>
      </w:r>
      <w:r w:rsidRPr="00174DFE">
        <w:rPr>
          <w:rFonts w:asciiTheme="minorHAnsi" w:hAnsiTheme="minorHAnsi"/>
          <w:sz w:val="24"/>
          <w:szCs w:val="24"/>
        </w:rPr>
        <w:t xml:space="preserve"> </w:t>
      </w:r>
      <w:r w:rsidRPr="00174DFE">
        <w:rPr>
          <w:rFonts w:asciiTheme="minorHAnsi" w:hAnsiTheme="minorHAnsi"/>
          <w:b/>
          <w:bCs/>
          <w:sz w:val="24"/>
          <w:szCs w:val="24"/>
        </w:rPr>
        <w:t>o</w:t>
      </w:r>
      <w:r w:rsidRPr="00174DFE">
        <w:rPr>
          <w:rFonts w:asciiTheme="minorHAnsi" w:hAnsiTheme="minorHAnsi"/>
          <w:sz w:val="24"/>
          <w:szCs w:val="24"/>
        </w:rPr>
        <w:t xml:space="preserve"> di </w:t>
      </w:r>
      <w:r w:rsidRPr="00174DFE">
        <w:rPr>
          <w:rFonts w:asciiTheme="minorHAnsi" w:hAnsiTheme="minorHAnsi"/>
          <w:b/>
          <w:bCs/>
          <w:sz w:val="24"/>
          <w:szCs w:val="24"/>
        </w:rPr>
        <w:t>responsabilità</w:t>
      </w:r>
      <w:r w:rsidRPr="00174DFE">
        <w:rPr>
          <w:rFonts w:asciiTheme="minorHAnsi" w:hAnsiTheme="minorHAnsi"/>
          <w:sz w:val="24"/>
          <w:szCs w:val="24"/>
        </w:rPr>
        <w:t xml:space="preserve">, risultanti dal curriculum. </w:t>
      </w:r>
    </w:p>
    <w:p w14:paraId="65326462" w14:textId="77777777" w:rsidR="007C5641" w:rsidRDefault="007C5641" w:rsidP="001B1450">
      <w:pPr>
        <w:jc w:val="both"/>
        <w:rPr>
          <w:rFonts w:asciiTheme="minorHAnsi" w:hAnsiTheme="minorHAnsi"/>
          <w:sz w:val="24"/>
          <w:szCs w:val="24"/>
        </w:rPr>
      </w:pPr>
    </w:p>
    <w:p w14:paraId="5941F065" w14:textId="77777777" w:rsidR="007F3060" w:rsidRPr="007F3060" w:rsidRDefault="007F3060" w:rsidP="001B1450">
      <w:pPr>
        <w:jc w:val="both"/>
        <w:rPr>
          <w:rFonts w:asciiTheme="minorHAnsi" w:hAnsiTheme="minorHAnsi"/>
          <w:b/>
          <w:sz w:val="24"/>
          <w:szCs w:val="24"/>
        </w:rPr>
      </w:pPr>
      <w:r w:rsidRPr="007F3060">
        <w:rPr>
          <w:rFonts w:asciiTheme="minorHAnsi" w:hAnsiTheme="minorHAnsi"/>
          <w:b/>
          <w:sz w:val="24"/>
          <w:szCs w:val="24"/>
        </w:rPr>
        <w:t>Prescrizioni metodologiche</w:t>
      </w:r>
    </w:p>
    <w:p w14:paraId="51B04901" w14:textId="77777777" w:rsidR="001B1450" w:rsidRDefault="007F3060" w:rsidP="001B145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testo delle disposizioni</w:t>
      </w:r>
      <w:r w:rsidR="001B1450">
        <w:rPr>
          <w:rFonts w:asciiTheme="minorHAnsi" w:hAnsiTheme="minorHAnsi"/>
          <w:sz w:val="24"/>
          <w:szCs w:val="24"/>
        </w:rPr>
        <w:t xml:space="preserve"> normativa si evince quanto segue:</w:t>
      </w:r>
    </w:p>
    <w:p w14:paraId="72ED7DEE" w14:textId="77777777" w:rsidR="007F3060" w:rsidRDefault="007F3060" w:rsidP="001B1450">
      <w:pPr>
        <w:jc w:val="both"/>
        <w:rPr>
          <w:rFonts w:asciiTheme="minorHAnsi" w:hAnsiTheme="minorHAnsi"/>
          <w:sz w:val="24"/>
          <w:szCs w:val="24"/>
        </w:rPr>
      </w:pPr>
    </w:p>
    <w:p w14:paraId="1C051A1C" w14:textId="77777777" w:rsidR="007F3060" w:rsidRPr="007F3060" w:rsidRDefault="007F3060" w:rsidP="007F3060">
      <w:pPr>
        <w:pStyle w:val="Paragrafoelenco"/>
        <w:numPr>
          <w:ilvl w:val="0"/>
          <w:numId w:val="7"/>
        </w:numPr>
        <w:jc w:val="both"/>
        <w:rPr>
          <w:rFonts w:asciiTheme="minorHAnsi" w:hAnsiTheme="minorHAnsi"/>
          <w:szCs w:val="24"/>
        </w:rPr>
      </w:pPr>
      <w:r w:rsidRPr="007F3060">
        <w:rPr>
          <w:rFonts w:asciiTheme="minorHAnsi" w:hAnsiTheme="minorHAnsi"/>
          <w:szCs w:val="24"/>
        </w:rPr>
        <w:t>il trattamento economico accessorio deve essere correlato alle funzioni attribuite e alle connesse responsabilità, tralasciando, in questa sede, i risultati che so</w:t>
      </w:r>
      <w:r>
        <w:rPr>
          <w:rFonts w:asciiTheme="minorHAnsi" w:hAnsiTheme="minorHAnsi"/>
          <w:szCs w:val="24"/>
        </w:rPr>
        <w:t>no oggetto di altra valutazione ed è onnicomprensivo, infatti, riguarda tutte le funzioni e i compiti attribuiti.</w:t>
      </w:r>
    </w:p>
    <w:p w14:paraId="0AC76763" w14:textId="77777777" w:rsidR="001B1450" w:rsidRPr="001B1450" w:rsidRDefault="007F3060" w:rsidP="001B1450">
      <w:pPr>
        <w:pStyle w:val="Paragrafoelenco"/>
        <w:numPr>
          <w:ilvl w:val="0"/>
          <w:numId w:val="7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</w:t>
      </w:r>
      <w:r w:rsidR="001B1450" w:rsidRPr="001B1450">
        <w:rPr>
          <w:rFonts w:asciiTheme="minorHAnsi" w:hAnsiTheme="minorHAnsi"/>
          <w:szCs w:val="24"/>
        </w:rPr>
        <w:t>l valore economico delle posizioni deve essere determinato in relazioni a “parametri”</w:t>
      </w:r>
    </w:p>
    <w:p w14:paraId="1ED5F1D2" w14:textId="77777777" w:rsidR="001B1450" w:rsidRDefault="007F3060" w:rsidP="001B1450">
      <w:pPr>
        <w:pStyle w:val="Paragrafoelenco"/>
        <w:numPr>
          <w:ilvl w:val="0"/>
          <w:numId w:val="7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="001B1450">
        <w:rPr>
          <w:rFonts w:asciiTheme="minorHAnsi" w:hAnsiTheme="minorHAnsi"/>
          <w:szCs w:val="24"/>
        </w:rPr>
        <w:t>ali parametri, per espressa previsione normativa, sono:</w:t>
      </w:r>
    </w:p>
    <w:p w14:paraId="10AAC941" w14:textId="77777777" w:rsidR="001B1450" w:rsidRDefault="00174DFE" w:rsidP="001B1450">
      <w:pPr>
        <w:pStyle w:val="Paragrafoelenco"/>
        <w:numPr>
          <w:ilvl w:val="1"/>
          <w:numId w:val="7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Rilevanza organizzativa</w:t>
      </w:r>
    </w:p>
    <w:p w14:paraId="02F76C6D" w14:textId="77777777" w:rsidR="001B1450" w:rsidRDefault="001B1450" w:rsidP="001B1450">
      <w:pPr>
        <w:pStyle w:val="Paragrafoelenco"/>
        <w:numPr>
          <w:ilvl w:val="1"/>
          <w:numId w:val="7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la complessità organizzativa</w:t>
      </w:r>
    </w:p>
    <w:p w14:paraId="690752B5" w14:textId="77777777" w:rsidR="001B1450" w:rsidRDefault="001B1450" w:rsidP="001B1450">
      <w:pPr>
        <w:pStyle w:val="Paragrafoelenco"/>
        <w:numPr>
          <w:ilvl w:val="1"/>
          <w:numId w:val="7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le responsabilità gestionali interne e</w:t>
      </w:r>
      <w:r w:rsidR="00174DFE">
        <w:rPr>
          <w:rFonts w:asciiTheme="minorHAnsi" w:hAnsiTheme="minorHAnsi"/>
          <w:szCs w:val="24"/>
        </w:rPr>
        <w:t>d</w:t>
      </w:r>
      <w:r>
        <w:rPr>
          <w:rFonts w:asciiTheme="minorHAnsi" w:hAnsiTheme="minorHAnsi"/>
          <w:szCs w:val="24"/>
        </w:rPr>
        <w:t xml:space="preserve"> esterne</w:t>
      </w:r>
    </w:p>
    <w:p w14:paraId="58FCE40A" w14:textId="77777777" w:rsidR="00C34542" w:rsidRDefault="00C34542" w:rsidP="001B1450">
      <w:pPr>
        <w:pStyle w:val="Paragrafoelenco"/>
        <w:numPr>
          <w:ilvl w:val="1"/>
          <w:numId w:val="7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dimensioni economiche gestite</w:t>
      </w:r>
    </w:p>
    <w:p w14:paraId="78C52EE4" w14:textId="77777777" w:rsidR="00722BA4" w:rsidRPr="009D4F26" w:rsidRDefault="001B1450" w:rsidP="007A1461">
      <w:pPr>
        <w:jc w:val="both"/>
        <w:rPr>
          <w:rFonts w:asciiTheme="minorHAnsi" w:hAnsiTheme="minorHAnsi"/>
          <w:szCs w:val="24"/>
        </w:rPr>
      </w:pPr>
      <w:r w:rsidRPr="001B1450">
        <w:rPr>
          <w:rFonts w:asciiTheme="minorHAnsi" w:hAnsiTheme="minorHAnsi"/>
          <w:szCs w:val="24"/>
        </w:rPr>
        <w:t xml:space="preserve">   </w:t>
      </w:r>
    </w:p>
    <w:p w14:paraId="3FA4EA2C" w14:textId="77777777" w:rsidR="00BE4EE7" w:rsidRPr="00134E43" w:rsidRDefault="00722BA4" w:rsidP="007A1461">
      <w:pPr>
        <w:jc w:val="both"/>
        <w:rPr>
          <w:rFonts w:asciiTheme="minorHAnsi" w:hAnsiTheme="minorHAnsi"/>
          <w:sz w:val="24"/>
          <w:szCs w:val="24"/>
        </w:rPr>
      </w:pPr>
      <w:r w:rsidRPr="00134E43">
        <w:rPr>
          <w:rFonts w:asciiTheme="minorHAnsi" w:hAnsiTheme="minorHAnsi"/>
          <w:sz w:val="24"/>
          <w:szCs w:val="24"/>
        </w:rPr>
        <w:t xml:space="preserve">Conseguentemente, ai fini della “pesatura” </w:t>
      </w:r>
      <w:r w:rsidR="00BE4EE7" w:rsidRPr="00134E43">
        <w:rPr>
          <w:rFonts w:asciiTheme="minorHAnsi" w:hAnsiTheme="minorHAnsi"/>
          <w:sz w:val="24"/>
          <w:szCs w:val="24"/>
        </w:rPr>
        <w:t>la metodologia</w:t>
      </w:r>
      <w:r w:rsidRPr="00134E43">
        <w:rPr>
          <w:rFonts w:asciiTheme="minorHAnsi" w:hAnsiTheme="minorHAnsi"/>
          <w:sz w:val="24"/>
          <w:szCs w:val="24"/>
        </w:rPr>
        <w:t xml:space="preserve"> si articola in MACROFATTORI, a loro volta suddivisi in fattori di valutazione.</w:t>
      </w:r>
    </w:p>
    <w:p w14:paraId="34B871E0" w14:textId="77777777" w:rsidR="00722BA4" w:rsidRDefault="00722BA4" w:rsidP="007A1461">
      <w:pPr>
        <w:jc w:val="both"/>
        <w:rPr>
          <w:rFonts w:asciiTheme="minorHAnsi" w:hAnsiTheme="minorHAnsi"/>
          <w:sz w:val="24"/>
          <w:szCs w:val="24"/>
        </w:rPr>
      </w:pPr>
    </w:p>
    <w:p w14:paraId="22F57AB0" w14:textId="77777777" w:rsidR="008E7A9B" w:rsidRDefault="008E7A9B" w:rsidP="007A1461">
      <w:pPr>
        <w:jc w:val="both"/>
        <w:rPr>
          <w:rFonts w:asciiTheme="minorHAnsi" w:hAnsiTheme="minorHAnsi"/>
          <w:sz w:val="24"/>
          <w:szCs w:val="24"/>
        </w:rPr>
      </w:pPr>
    </w:p>
    <w:p w14:paraId="3E708363" w14:textId="77777777" w:rsidR="008E7A9B" w:rsidRDefault="008E7A9B" w:rsidP="007A1461">
      <w:pPr>
        <w:jc w:val="both"/>
        <w:rPr>
          <w:rFonts w:asciiTheme="minorHAnsi" w:hAnsiTheme="minorHAnsi"/>
          <w:sz w:val="24"/>
          <w:szCs w:val="24"/>
        </w:rPr>
      </w:pPr>
    </w:p>
    <w:p w14:paraId="7D6D3172" w14:textId="77777777" w:rsidR="008E7A9B" w:rsidRPr="00134E43" w:rsidRDefault="008E7A9B" w:rsidP="007A1461">
      <w:pPr>
        <w:jc w:val="both"/>
        <w:rPr>
          <w:rFonts w:asciiTheme="minorHAnsi" w:hAnsiTheme="minorHAnsi"/>
          <w:sz w:val="24"/>
          <w:szCs w:val="24"/>
        </w:rPr>
      </w:pPr>
    </w:p>
    <w:p w14:paraId="610EE35D" w14:textId="77777777" w:rsidR="00B13A01" w:rsidRPr="00134E43" w:rsidRDefault="00722BA4" w:rsidP="007A1461">
      <w:pPr>
        <w:jc w:val="both"/>
        <w:rPr>
          <w:rFonts w:asciiTheme="minorHAnsi" w:hAnsiTheme="minorHAnsi"/>
          <w:sz w:val="24"/>
          <w:szCs w:val="24"/>
        </w:rPr>
      </w:pPr>
      <w:r w:rsidRPr="00134E43">
        <w:rPr>
          <w:rFonts w:asciiTheme="minorHAnsi" w:hAnsiTheme="minorHAnsi"/>
          <w:sz w:val="24"/>
          <w:szCs w:val="24"/>
        </w:rPr>
        <w:t xml:space="preserve">Tale struttura consente all’amministrazione di attribuire a ciascun macrofattore un peso di incidenza percentuale, in ragione del proprio modello organizzativo. </w:t>
      </w:r>
    </w:p>
    <w:p w14:paraId="133557DB" w14:textId="77777777" w:rsidR="00722BA4" w:rsidRPr="00134E43" w:rsidRDefault="00722BA4" w:rsidP="007A1461">
      <w:pPr>
        <w:jc w:val="both"/>
        <w:rPr>
          <w:rFonts w:asciiTheme="minorHAnsi" w:hAnsiTheme="minorHAnsi"/>
          <w:sz w:val="24"/>
          <w:szCs w:val="24"/>
        </w:rPr>
      </w:pPr>
      <w:r w:rsidRPr="00134E43">
        <w:rPr>
          <w:rFonts w:asciiTheme="minorHAnsi" w:hAnsiTheme="minorHAnsi"/>
          <w:sz w:val="24"/>
          <w:szCs w:val="24"/>
        </w:rPr>
        <w:t>Ciascun fattore, inoltre è articolato in gradazioni</w:t>
      </w:r>
      <w:r w:rsidR="00B13A01" w:rsidRPr="00134E43">
        <w:rPr>
          <w:rFonts w:asciiTheme="minorHAnsi" w:hAnsiTheme="minorHAnsi"/>
          <w:sz w:val="24"/>
          <w:szCs w:val="24"/>
        </w:rPr>
        <w:t>, in corrispondenza delle quali viene attribuito un punteggio.</w:t>
      </w:r>
    </w:p>
    <w:p w14:paraId="007823B6" w14:textId="77777777" w:rsidR="00BE4EE7" w:rsidRPr="00134E43" w:rsidRDefault="00B13A01" w:rsidP="007A1461">
      <w:pPr>
        <w:jc w:val="both"/>
        <w:rPr>
          <w:rFonts w:asciiTheme="minorHAnsi" w:hAnsiTheme="minorHAnsi"/>
          <w:sz w:val="24"/>
          <w:szCs w:val="24"/>
        </w:rPr>
      </w:pPr>
      <w:r w:rsidRPr="00134E43">
        <w:rPr>
          <w:rFonts w:asciiTheme="minorHAnsi" w:hAnsiTheme="minorHAnsi"/>
          <w:sz w:val="24"/>
          <w:szCs w:val="24"/>
        </w:rPr>
        <w:t>Il valore economico della posizione si ottiene in ragione del punteggio conseguito all’interno del range tra la misura minima contrattuale e la misura massima definita dall’amministrazione, che in ogni caso non potrà superare quella definita del contratto collettivo nazionale.</w:t>
      </w:r>
    </w:p>
    <w:p w14:paraId="1BFEA49B" w14:textId="77777777" w:rsidR="003D73EE" w:rsidRPr="00134E43" w:rsidRDefault="003D73EE" w:rsidP="007A1461">
      <w:pPr>
        <w:jc w:val="both"/>
        <w:rPr>
          <w:rFonts w:asciiTheme="minorHAnsi" w:hAnsiTheme="minorHAnsi"/>
          <w:sz w:val="24"/>
          <w:szCs w:val="24"/>
        </w:rPr>
      </w:pPr>
    </w:p>
    <w:p w14:paraId="12FD9D96" w14:textId="77777777" w:rsidR="00070E84" w:rsidRDefault="00070E84" w:rsidP="00070E84">
      <w:pPr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34E43">
        <w:rPr>
          <w:rFonts w:asciiTheme="minorHAnsi" w:hAnsiTheme="minorHAnsi"/>
          <w:sz w:val="24"/>
          <w:szCs w:val="24"/>
        </w:rPr>
        <w:t>articolazione della pesatura della posizione in r</w:t>
      </w:r>
      <w:r w:rsidR="002241F8">
        <w:rPr>
          <w:rFonts w:asciiTheme="minorHAnsi" w:hAnsiTheme="minorHAnsi"/>
          <w:sz w:val="24"/>
          <w:szCs w:val="24"/>
        </w:rPr>
        <w:t>elazione a 4</w:t>
      </w:r>
      <w:r w:rsidRPr="00134E43">
        <w:rPr>
          <w:rFonts w:asciiTheme="minorHAnsi" w:hAnsiTheme="minorHAnsi"/>
          <w:sz w:val="24"/>
          <w:szCs w:val="24"/>
        </w:rPr>
        <w:t xml:space="preserve"> macrofattori:</w:t>
      </w:r>
    </w:p>
    <w:p w14:paraId="26934937" w14:textId="77777777" w:rsidR="00B219FB" w:rsidRPr="00134E43" w:rsidRDefault="00B219FB" w:rsidP="00B219FB">
      <w:pPr>
        <w:ind w:left="72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4"/>
        <w:gridCol w:w="1283"/>
      </w:tblGrid>
      <w:tr w:rsidR="002241F8" w:rsidRPr="002241F8" w14:paraId="6B7D57ED" w14:textId="77777777" w:rsidTr="00B219FB">
        <w:trPr>
          <w:jc w:val="center"/>
        </w:trPr>
        <w:tc>
          <w:tcPr>
            <w:tcW w:w="4954" w:type="dxa"/>
          </w:tcPr>
          <w:p w14:paraId="7B6C8A45" w14:textId="77777777" w:rsidR="002241F8" w:rsidRPr="002241F8" w:rsidRDefault="002241F8" w:rsidP="002241F8">
            <w:pPr>
              <w:ind w:left="403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E0185F9" w14:textId="77777777" w:rsidR="002241F8" w:rsidRPr="002241F8" w:rsidRDefault="006700A8" w:rsidP="00B219FB">
            <w:pPr>
              <w:ind w:left="43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incidenza</w:t>
            </w:r>
          </w:p>
        </w:tc>
      </w:tr>
      <w:tr w:rsidR="002241F8" w:rsidRPr="002241F8" w14:paraId="12E9E420" w14:textId="77777777" w:rsidTr="00B219FB">
        <w:trPr>
          <w:jc w:val="center"/>
        </w:trPr>
        <w:tc>
          <w:tcPr>
            <w:tcW w:w="4954" w:type="dxa"/>
          </w:tcPr>
          <w:p w14:paraId="42A32153" w14:textId="77777777" w:rsidR="002241F8" w:rsidRPr="002241F8" w:rsidRDefault="00174DFE" w:rsidP="002241F8">
            <w:pPr>
              <w:numPr>
                <w:ilvl w:val="1"/>
                <w:numId w:val="4"/>
              </w:numPr>
              <w:ind w:left="40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rilevanza organizzativa</w:t>
            </w:r>
          </w:p>
        </w:tc>
        <w:tc>
          <w:tcPr>
            <w:tcW w:w="1283" w:type="dxa"/>
          </w:tcPr>
          <w:p w14:paraId="07423B4E" w14:textId="77777777" w:rsidR="002241F8" w:rsidRPr="002241F8" w:rsidRDefault="00B219FB" w:rsidP="00B219FB">
            <w:pPr>
              <w:ind w:left="43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</w:tr>
      <w:tr w:rsidR="002241F8" w:rsidRPr="002241F8" w14:paraId="5CBD3880" w14:textId="77777777" w:rsidTr="00B219FB">
        <w:trPr>
          <w:jc w:val="center"/>
        </w:trPr>
        <w:tc>
          <w:tcPr>
            <w:tcW w:w="4954" w:type="dxa"/>
          </w:tcPr>
          <w:p w14:paraId="31E1495C" w14:textId="77777777" w:rsidR="002241F8" w:rsidRPr="002241F8" w:rsidRDefault="00B219FB" w:rsidP="002241F8">
            <w:pPr>
              <w:numPr>
                <w:ilvl w:val="1"/>
                <w:numId w:val="4"/>
              </w:numPr>
              <w:ind w:left="40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funzione di direzione</w:t>
            </w:r>
          </w:p>
        </w:tc>
        <w:tc>
          <w:tcPr>
            <w:tcW w:w="1283" w:type="dxa"/>
          </w:tcPr>
          <w:p w14:paraId="2AC82EEE" w14:textId="77777777" w:rsidR="002241F8" w:rsidRPr="002241F8" w:rsidRDefault="00014C7C" w:rsidP="00B219FB">
            <w:pPr>
              <w:ind w:left="43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40</w:t>
            </w:r>
          </w:p>
        </w:tc>
      </w:tr>
      <w:tr w:rsidR="002241F8" w:rsidRPr="002241F8" w14:paraId="55BB023D" w14:textId="77777777" w:rsidTr="00B219FB">
        <w:trPr>
          <w:trHeight w:val="305"/>
          <w:jc w:val="center"/>
        </w:trPr>
        <w:tc>
          <w:tcPr>
            <w:tcW w:w="4954" w:type="dxa"/>
          </w:tcPr>
          <w:p w14:paraId="622D70BF" w14:textId="77777777" w:rsidR="002241F8" w:rsidRPr="002241F8" w:rsidRDefault="002241F8" w:rsidP="002241F8">
            <w:pPr>
              <w:numPr>
                <w:ilvl w:val="1"/>
                <w:numId w:val="4"/>
              </w:numPr>
              <w:ind w:left="40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241F8">
              <w:rPr>
                <w:rFonts w:asciiTheme="minorHAnsi" w:hAnsiTheme="minorHAnsi"/>
                <w:sz w:val="24"/>
                <w:szCs w:val="24"/>
              </w:rPr>
              <w:t xml:space="preserve">responsabilità </w:t>
            </w:r>
            <w:r w:rsidR="00B219FB">
              <w:rPr>
                <w:rFonts w:asciiTheme="minorHAnsi" w:hAnsiTheme="minorHAnsi"/>
                <w:sz w:val="24"/>
                <w:szCs w:val="24"/>
              </w:rPr>
              <w:t xml:space="preserve">e complessità </w:t>
            </w:r>
            <w:r w:rsidRPr="002241F8">
              <w:rPr>
                <w:rFonts w:asciiTheme="minorHAnsi" w:hAnsiTheme="minorHAnsi"/>
                <w:sz w:val="24"/>
                <w:szCs w:val="24"/>
              </w:rPr>
              <w:t>gestionale</w:t>
            </w:r>
          </w:p>
        </w:tc>
        <w:tc>
          <w:tcPr>
            <w:tcW w:w="1283" w:type="dxa"/>
          </w:tcPr>
          <w:p w14:paraId="044B3EF5" w14:textId="77777777" w:rsidR="002241F8" w:rsidRPr="002241F8" w:rsidRDefault="003F299D" w:rsidP="00B219FB">
            <w:pPr>
              <w:ind w:left="43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="00B219FB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2241F8" w:rsidRPr="002241F8" w14:paraId="15BB4610" w14:textId="77777777" w:rsidTr="00B219FB">
        <w:trPr>
          <w:jc w:val="center"/>
        </w:trPr>
        <w:tc>
          <w:tcPr>
            <w:tcW w:w="4954" w:type="dxa"/>
          </w:tcPr>
          <w:p w14:paraId="0251B1B6" w14:textId="77777777" w:rsidR="002241F8" w:rsidRPr="002241F8" w:rsidRDefault="002241F8" w:rsidP="002241F8">
            <w:pPr>
              <w:numPr>
                <w:ilvl w:val="1"/>
                <w:numId w:val="4"/>
              </w:numPr>
              <w:ind w:left="40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dimensione economica</w:t>
            </w:r>
          </w:p>
        </w:tc>
        <w:tc>
          <w:tcPr>
            <w:tcW w:w="1283" w:type="dxa"/>
          </w:tcPr>
          <w:p w14:paraId="131B348A" w14:textId="77777777" w:rsidR="002241F8" w:rsidRPr="002241F8" w:rsidRDefault="006700A8" w:rsidP="00B219FB">
            <w:pPr>
              <w:ind w:left="43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</w:tr>
      <w:tr w:rsidR="002241F8" w:rsidRPr="002241F8" w14:paraId="1306554D" w14:textId="77777777" w:rsidTr="00B219FB">
        <w:trPr>
          <w:jc w:val="center"/>
        </w:trPr>
        <w:tc>
          <w:tcPr>
            <w:tcW w:w="4954" w:type="dxa"/>
          </w:tcPr>
          <w:p w14:paraId="4C7B9992" w14:textId="77777777" w:rsidR="002241F8" w:rsidRDefault="002241F8" w:rsidP="002241F8">
            <w:pPr>
              <w:ind w:left="40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totale</w:t>
            </w:r>
          </w:p>
        </w:tc>
        <w:tc>
          <w:tcPr>
            <w:tcW w:w="1283" w:type="dxa"/>
          </w:tcPr>
          <w:p w14:paraId="3CBF5400" w14:textId="77777777" w:rsidR="002241F8" w:rsidRPr="002241F8" w:rsidRDefault="002241F8" w:rsidP="00B219FB">
            <w:pPr>
              <w:ind w:left="43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100</w:t>
            </w:r>
          </w:p>
        </w:tc>
      </w:tr>
    </w:tbl>
    <w:p w14:paraId="75032184" w14:textId="77777777" w:rsidR="002241F8" w:rsidRDefault="002241F8" w:rsidP="007A1461">
      <w:pPr>
        <w:jc w:val="both"/>
        <w:rPr>
          <w:rFonts w:asciiTheme="minorHAnsi" w:hAnsiTheme="minorHAnsi"/>
          <w:sz w:val="24"/>
          <w:szCs w:val="24"/>
        </w:rPr>
      </w:pPr>
    </w:p>
    <w:p w14:paraId="1429CE26" w14:textId="77777777" w:rsidR="008E7A9B" w:rsidRDefault="008E7A9B" w:rsidP="007A1461">
      <w:pPr>
        <w:jc w:val="both"/>
        <w:rPr>
          <w:rFonts w:asciiTheme="minorHAnsi" w:hAnsiTheme="minorHAnsi"/>
          <w:sz w:val="24"/>
          <w:szCs w:val="24"/>
        </w:rPr>
      </w:pPr>
    </w:p>
    <w:p w14:paraId="22D651C3" w14:textId="77777777" w:rsidR="002241F8" w:rsidRPr="008E7A9B" w:rsidRDefault="00C34542" w:rsidP="009F024D">
      <w:pPr>
        <w:pStyle w:val="Paragrafoelenco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Cs w:val="24"/>
        </w:rPr>
      </w:pPr>
      <w:r>
        <w:rPr>
          <w:rFonts w:ascii="Verdana" w:hAnsi="Verdana"/>
          <w:b/>
          <w:sz w:val="28"/>
          <w:szCs w:val="22"/>
        </w:rPr>
        <w:t>Rilevanza organizzativa</w:t>
      </w:r>
      <w:r w:rsidR="00EB5037">
        <w:rPr>
          <w:rFonts w:ascii="Verdana" w:hAnsi="Verdana"/>
          <w:b/>
          <w:sz w:val="28"/>
          <w:szCs w:val="22"/>
        </w:rPr>
        <w:t xml:space="preserve"> </w:t>
      </w:r>
      <w:r w:rsidR="006700A8" w:rsidRPr="008E7A9B">
        <w:rPr>
          <w:rFonts w:ascii="Verdana" w:hAnsi="Verdana"/>
          <w:b/>
          <w:szCs w:val="24"/>
        </w:rPr>
        <w:t>(max punti 1</w:t>
      </w:r>
      <w:r w:rsidR="00174DFE" w:rsidRPr="008E7A9B">
        <w:rPr>
          <w:rFonts w:ascii="Verdana" w:hAnsi="Verdana"/>
          <w:b/>
          <w:szCs w:val="24"/>
        </w:rPr>
        <w:t>5</w:t>
      </w:r>
      <w:r w:rsidR="006700A8" w:rsidRPr="008E7A9B">
        <w:rPr>
          <w:rFonts w:ascii="Verdana" w:hAnsi="Verdana"/>
          <w:b/>
          <w:szCs w:val="24"/>
        </w:rPr>
        <w:t>)</w:t>
      </w:r>
    </w:p>
    <w:p w14:paraId="130B6409" w14:textId="77777777" w:rsidR="002241F8" w:rsidRDefault="002241F8" w:rsidP="007A1461">
      <w:pPr>
        <w:jc w:val="both"/>
        <w:rPr>
          <w:rFonts w:asciiTheme="minorHAnsi" w:hAnsiTheme="minorHAnsi"/>
          <w:sz w:val="24"/>
          <w:szCs w:val="24"/>
        </w:rPr>
      </w:pPr>
    </w:p>
    <w:p w14:paraId="3709579B" w14:textId="77777777" w:rsidR="009D4F26" w:rsidRDefault="009D4F26" w:rsidP="007A146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L’ambito della valutazione si articola nelle seguenti voci</w:t>
      </w:r>
      <w:r w:rsidR="00174DFE">
        <w:rPr>
          <w:rFonts w:asciiTheme="minorHAnsi" w:hAnsiTheme="minorHAnsi"/>
          <w:sz w:val="24"/>
          <w:szCs w:val="24"/>
        </w:rPr>
        <w:t>, con riferimento ad attività svolte nei confronti degli altri settori dell’Ente</w:t>
      </w:r>
      <w:r>
        <w:rPr>
          <w:rFonts w:asciiTheme="minorHAnsi" w:hAnsiTheme="minorHAnsi"/>
          <w:sz w:val="24"/>
          <w:szCs w:val="24"/>
        </w:rPr>
        <w:t>:</w:t>
      </w:r>
    </w:p>
    <w:p w14:paraId="7C72A0D5" w14:textId="77777777" w:rsidR="009D4F26" w:rsidRDefault="009D4F26" w:rsidP="009D4F26">
      <w:pPr>
        <w:jc w:val="both"/>
        <w:rPr>
          <w:rFonts w:asciiTheme="minorHAnsi" w:hAnsiTheme="minorHAnsi"/>
          <w:szCs w:val="24"/>
        </w:rPr>
      </w:pPr>
    </w:p>
    <w:p w14:paraId="54910F2D" w14:textId="77777777" w:rsidR="009D4F26" w:rsidRPr="004C5BEE" w:rsidRDefault="00174DFE" w:rsidP="004C5BEE">
      <w:pPr>
        <w:pStyle w:val="Paragrafoelenco"/>
        <w:numPr>
          <w:ilvl w:val="0"/>
          <w:numId w:val="9"/>
        </w:numPr>
        <w:ind w:left="426"/>
        <w:jc w:val="both"/>
        <w:rPr>
          <w:rFonts w:asciiTheme="minorHAnsi" w:hAnsiTheme="minorHAnsi"/>
          <w:b/>
          <w:szCs w:val="24"/>
        </w:rPr>
      </w:pPr>
      <w:r w:rsidRPr="004C5BEE">
        <w:rPr>
          <w:rFonts w:asciiTheme="minorHAnsi" w:hAnsiTheme="minorHAnsi"/>
          <w:b/>
          <w:szCs w:val="24"/>
        </w:rPr>
        <w:t>rilascio di p</w:t>
      </w:r>
      <w:r w:rsidR="009D4F26" w:rsidRPr="004C5BEE">
        <w:rPr>
          <w:rFonts w:asciiTheme="minorHAnsi" w:hAnsiTheme="minorHAnsi"/>
          <w:b/>
          <w:szCs w:val="24"/>
        </w:rPr>
        <w:t xml:space="preserve">areri (da </w:t>
      </w:r>
      <w:r w:rsidR="00EE04E7" w:rsidRPr="004C5BEE">
        <w:rPr>
          <w:rFonts w:asciiTheme="minorHAnsi" w:hAnsiTheme="minorHAnsi"/>
          <w:b/>
          <w:szCs w:val="24"/>
        </w:rPr>
        <w:t>0</w:t>
      </w:r>
      <w:r w:rsidR="009D4F26" w:rsidRPr="004C5BEE">
        <w:rPr>
          <w:rFonts w:asciiTheme="minorHAnsi" w:hAnsiTheme="minorHAnsi"/>
          <w:b/>
          <w:szCs w:val="24"/>
        </w:rPr>
        <w:t xml:space="preserve"> a 5)</w:t>
      </w:r>
    </w:p>
    <w:p w14:paraId="5C001EAB" w14:textId="77777777" w:rsidR="00EE04E7" w:rsidRDefault="00EE04E7" w:rsidP="00EE04E7">
      <w:pPr>
        <w:pStyle w:val="Paragrafoelenco"/>
        <w:numPr>
          <w:ilvl w:val="1"/>
          <w:numId w:val="9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 nessun caso: 0</w:t>
      </w:r>
    </w:p>
    <w:p w14:paraId="0BA5607D" w14:textId="77777777" w:rsidR="00EE04E7" w:rsidRDefault="00EE04E7" w:rsidP="00EE04E7">
      <w:pPr>
        <w:pStyle w:val="Paragrafoelenco"/>
        <w:numPr>
          <w:ilvl w:val="1"/>
          <w:numId w:val="9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occasionalmente: 3</w:t>
      </w:r>
    </w:p>
    <w:p w14:paraId="62735122" w14:textId="77777777" w:rsidR="00EE04E7" w:rsidRDefault="00EE04E7" w:rsidP="00EE04E7">
      <w:pPr>
        <w:pStyle w:val="Paragrafoelenco"/>
        <w:numPr>
          <w:ilvl w:val="1"/>
          <w:numId w:val="9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frequentemente: 5</w:t>
      </w:r>
    </w:p>
    <w:p w14:paraId="7CFC6841" w14:textId="77777777" w:rsidR="004C0DE2" w:rsidRDefault="004C0DE2" w:rsidP="004C5BEE">
      <w:pPr>
        <w:pStyle w:val="Paragrafoelenco"/>
        <w:numPr>
          <w:ilvl w:val="0"/>
          <w:numId w:val="9"/>
        </w:numPr>
        <w:ind w:left="426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predisposizione di atti di programmazione generale (da 0 a 5)</w:t>
      </w:r>
    </w:p>
    <w:p w14:paraId="7A387CD2" w14:textId="77777777" w:rsidR="00EE04E7" w:rsidRDefault="00EE04E7" w:rsidP="00EE04E7">
      <w:pPr>
        <w:pStyle w:val="Paragrafoelenco"/>
        <w:numPr>
          <w:ilvl w:val="1"/>
          <w:numId w:val="9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 nessun caso: 0</w:t>
      </w:r>
    </w:p>
    <w:p w14:paraId="64198431" w14:textId="77777777" w:rsidR="00EE04E7" w:rsidRDefault="00EE04E7" w:rsidP="00EE04E7">
      <w:pPr>
        <w:pStyle w:val="Paragrafoelenco"/>
        <w:numPr>
          <w:ilvl w:val="1"/>
          <w:numId w:val="9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occasionalmente: 3</w:t>
      </w:r>
    </w:p>
    <w:p w14:paraId="41F1280A" w14:textId="77777777" w:rsidR="00EE04E7" w:rsidRPr="00EE04E7" w:rsidRDefault="00EE04E7" w:rsidP="00EE04E7">
      <w:pPr>
        <w:pStyle w:val="Paragrafoelenco"/>
        <w:numPr>
          <w:ilvl w:val="1"/>
          <w:numId w:val="9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frequentemente: 5</w:t>
      </w:r>
    </w:p>
    <w:p w14:paraId="5B99D21C" w14:textId="77777777" w:rsidR="00174DFE" w:rsidRPr="004C5BEE" w:rsidRDefault="00174DFE" w:rsidP="004C5BEE">
      <w:pPr>
        <w:pStyle w:val="Paragrafoelenco"/>
        <w:numPr>
          <w:ilvl w:val="0"/>
          <w:numId w:val="9"/>
        </w:numPr>
        <w:ind w:left="426"/>
        <w:jc w:val="both"/>
        <w:rPr>
          <w:rFonts w:asciiTheme="minorHAnsi" w:hAnsiTheme="minorHAnsi"/>
          <w:b/>
          <w:szCs w:val="24"/>
        </w:rPr>
      </w:pPr>
      <w:r w:rsidRPr="004C5BEE">
        <w:rPr>
          <w:rFonts w:asciiTheme="minorHAnsi" w:hAnsiTheme="minorHAnsi"/>
          <w:b/>
          <w:szCs w:val="24"/>
        </w:rPr>
        <w:t xml:space="preserve">effettuazione di attività </w:t>
      </w:r>
      <w:r w:rsidR="004C0DE2">
        <w:rPr>
          <w:rFonts w:asciiTheme="minorHAnsi" w:hAnsiTheme="minorHAnsi"/>
          <w:b/>
          <w:szCs w:val="24"/>
        </w:rPr>
        <w:t xml:space="preserve">per conto o a supporto </w:t>
      </w:r>
      <w:r w:rsidRPr="004C5BEE">
        <w:rPr>
          <w:rFonts w:asciiTheme="minorHAnsi" w:hAnsiTheme="minorHAnsi"/>
          <w:b/>
          <w:szCs w:val="24"/>
        </w:rPr>
        <w:t xml:space="preserve">di </w:t>
      </w:r>
      <w:r w:rsidR="004C0DE2">
        <w:rPr>
          <w:rFonts w:asciiTheme="minorHAnsi" w:hAnsiTheme="minorHAnsi"/>
          <w:b/>
          <w:szCs w:val="24"/>
        </w:rPr>
        <w:t xml:space="preserve">altri uffici interni </w:t>
      </w:r>
      <w:r w:rsidRPr="004C5BEE">
        <w:rPr>
          <w:rFonts w:asciiTheme="minorHAnsi" w:hAnsiTheme="minorHAnsi"/>
          <w:b/>
          <w:szCs w:val="24"/>
        </w:rPr>
        <w:t xml:space="preserve">(da </w:t>
      </w:r>
      <w:r w:rsidR="00EE04E7" w:rsidRPr="004C5BEE">
        <w:rPr>
          <w:rFonts w:asciiTheme="minorHAnsi" w:hAnsiTheme="minorHAnsi"/>
          <w:b/>
          <w:szCs w:val="24"/>
        </w:rPr>
        <w:t>0</w:t>
      </w:r>
      <w:r w:rsidRPr="004C5BEE">
        <w:rPr>
          <w:rFonts w:asciiTheme="minorHAnsi" w:hAnsiTheme="minorHAnsi"/>
          <w:b/>
          <w:szCs w:val="24"/>
        </w:rPr>
        <w:t xml:space="preserve"> a 5)</w:t>
      </w:r>
    </w:p>
    <w:p w14:paraId="371E6B24" w14:textId="77777777" w:rsidR="00B14233" w:rsidRDefault="00B14233" w:rsidP="00B14233">
      <w:pPr>
        <w:pStyle w:val="Paragrafoelenco"/>
        <w:numPr>
          <w:ilvl w:val="1"/>
          <w:numId w:val="9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 nessun caso: 0</w:t>
      </w:r>
    </w:p>
    <w:p w14:paraId="25011E4B" w14:textId="77777777" w:rsidR="00B14233" w:rsidRDefault="00B14233" w:rsidP="00B14233">
      <w:pPr>
        <w:pStyle w:val="Paragrafoelenco"/>
        <w:numPr>
          <w:ilvl w:val="1"/>
          <w:numId w:val="9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occasionalmente: 3</w:t>
      </w:r>
    </w:p>
    <w:p w14:paraId="36F3F166" w14:textId="77777777" w:rsidR="00B14233" w:rsidRPr="00B14233" w:rsidRDefault="00B14233" w:rsidP="00B14233">
      <w:pPr>
        <w:pStyle w:val="Paragrafoelenco"/>
        <w:numPr>
          <w:ilvl w:val="1"/>
          <w:numId w:val="9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frequentemente: 5</w:t>
      </w:r>
    </w:p>
    <w:p w14:paraId="47809AD7" w14:textId="77777777" w:rsidR="009D4F26" w:rsidRDefault="009D4F26" w:rsidP="009F024D">
      <w:pPr>
        <w:jc w:val="both"/>
        <w:rPr>
          <w:rFonts w:asciiTheme="minorHAnsi" w:hAnsiTheme="minorHAnsi"/>
          <w:szCs w:val="24"/>
        </w:rPr>
      </w:pPr>
    </w:p>
    <w:p w14:paraId="2BC0FA35" w14:textId="77777777" w:rsidR="002241F8" w:rsidRPr="00134E43" w:rsidRDefault="002241F8" w:rsidP="007A1461">
      <w:pPr>
        <w:jc w:val="both"/>
        <w:rPr>
          <w:rFonts w:asciiTheme="minorHAnsi" w:hAnsiTheme="minorHAnsi"/>
          <w:sz w:val="24"/>
          <w:szCs w:val="24"/>
        </w:rPr>
      </w:pPr>
    </w:p>
    <w:p w14:paraId="254B7D66" w14:textId="77777777" w:rsidR="002159D3" w:rsidRPr="004C0A8A" w:rsidRDefault="004C0A8A" w:rsidP="005911E4">
      <w:pPr>
        <w:pStyle w:val="Paragrafoelenco"/>
        <w:numPr>
          <w:ilvl w:val="0"/>
          <w:numId w:val="13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8"/>
          <w:szCs w:val="22"/>
        </w:rPr>
      </w:pPr>
      <w:r w:rsidRPr="004C0A8A">
        <w:rPr>
          <w:rFonts w:ascii="Verdana" w:hAnsi="Verdana"/>
          <w:b/>
          <w:sz w:val="28"/>
          <w:szCs w:val="22"/>
        </w:rPr>
        <w:t xml:space="preserve">la </w:t>
      </w:r>
      <w:r w:rsidR="00C34542">
        <w:rPr>
          <w:rFonts w:ascii="Verdana" w:hAnsi="Verdana"/>
          <w:b/>
          <w:sz w:val="28"/>
          <w:szCs w:val="22"/>
        </w:rPr>
        <w:t>funzione di direzione</w:t>
      </w:r>
      <w:r w:rsidR="00BC0BC0">
        <w:rPr>
          <w:rFonts w:ascii="Verdana" w:hAnsi="Verdana"/>
          <w:b/>
          <w:sz w:val="28"/>
          <w:szCs w:val="22"/>
        </w:rPr>
        <w:t xml:space="preserve"> </w:t>
      </w:r>
      <w:r w:rsidR="006700A8" w:rsidRPr="008E7A9B">
        <w:rPr>
          <w:rFonts w:ascii="Verdana" w:hAnsi="Verdana"/>
          <w:b/>
          <w:szCs w:val="24"/>
        </w:rPr>
        <w:t xml:space="preserve">(max punti </w:t>
      </w:r>
      <w:r w:rsidR="00014C7C" w:rsidRPr="008E7A9B">
        <w:rPr>
          <w:rFonts w:ascii="Verdana" w:hAnsi="Verdana"/>
          <w:b/>
          <w:szCs w:val="24"/>
        </w:rPr>
        <w:t>4</w:t>
      </w:r>
      <w:r w:rsidR="00B219FB" w:rsidRPr="008E7A9B">
        <w:rPr>
          <w:rFonts w:ascii="Verdana" w:hAnsi="Verdana"/>
          <w:b/>
          <w:szCs w:val="24"/>
        </w:rPr>
        <w:t>0</w:t>
      </w:r>
      <w:r w:rsidR="006700A8" w:rsidRPr="008E7A9B">
        <w:rPr>
          <w:rFonts w:ascii="Verdana" w:hAnsi="Verdana"/>
          <w:b/>
          <w:szCs w:val="24"/>
        </w:rPr>
        <w:t>)</w:t>
      </w:r>
    </w:p>
    <w:p w14:paraId="5C168A18" w14:textId="77777777" w:rsidR="004C0A8A" w:rsidRDefault="004C0A8A" w:rsidP="00070E84">
      <w:pPr>
        <w:jc w:val="both"/>
        <w:rPr>
          <w:rFonts w:ascii="Verdana" w:hAnsi="Verdana"/>
          <w:sz w:val="22"/>
          <w:szCs w:val="22"/>
        </w:rPr>
      </w:pPr>
    </w:p>
    <w:p w14:paraId="67BCA4F7" w14:textId="77777777" w:rsidR="00070E84" w:rsidRPr="001B707B" w:rsidRDefault="00CE33D4" w:rsidP="00DB34E1">
      <w:pPr>
        <w:jc w:val="both"/>
        <w:rPr>
          <w:rFonts w:asciiTheme="minorHAnsi" w:hAnsiTheme="minorHAnsi"/>
        </w:rPr>
      </w:pPr>
      <w:r w:rsidRPr="001B707B">
        <w:rPr>
          <w:rFonts w:asciiTheme="minorHAnsi" w:hAnsiTheme="minorHAnsi"/>
          <w:sz w:val="22"/>
          <w:szCs w:val="22"/>
        </w:rPr>
        <w:t xml:space="preserve">si compone di </w:t>
      </w:r>
      <w:r w:rsidR="00014C7C">
        <w:rPr>
          <w:rFonts w:asciiTheme="minorHAnsi" w:hAnsiTheme="minorHAnsi"/>
          <w:sz w:val="22"/>
          <w:szCs w:val="22"/>
        </w:rPr>
        <w:t>4</w:t>
      </w:r>
      <w:r w:rsidRPr="001B707B">
        <w:rPr>
          <w:rFonts w:asciiTheme="minorHAnsi" w:hAnsiTheme="minorHAnsi"/>
          <w:sz w:val="22"/>
          <w:szCs w:val="22"/>
        </w:rPr>
        <w:t xml:space="preserve"> fattori valutativi</w:t>
      </w:r>
      <w:r w:rsidR="00DB34E1">
        <w:rPr>
          <w:rFonts w:asciiTheme="minorHAnsi" w:hAnsiTheme="minorHAnsi"/>
          <w:sz w:val="22"/>
          <w:szCs w:val="22"/>
        </w:rPr>
        <w:t xml:space="preserve"> così definiti:</w:t>
      </w:r>
    </w:p>
    <w:p w14:paraId="4B11874C" w14:textId="77777777" w:rsidR="004C0A8A" w:rsidRDefault="004C0A8A" w:rsidP="00E40AD6">
      <w:pPr>
        <w:jc w:val="both"/>
        <w:rPr>
          <w:rFonts w:ascii="Verdana" w:hAnsi="Verdana"/>
          <w:sz w:val="22"/>
          <w:szCs w:val="22"/>
        </w:rPr>
      </w:pPr>
    </w:p>
    <w:p w14:paraId="7A805A34" w14:textId="77777777" w:rsidR="00316823" w:rsidRPr="004C0A8A" w:rsidRDefault="00316823" w:rsidP="00316823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Professionalità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7923"/>
        <w:gridCol w:w="1709"/>
      </w:tblGrid>
      <w:tr w:rsidR="00316823" w:rsidRPr="001B707B" w14:paraId="1BBA9DC6" w14:textId="77777777" w:rsidTr="006551AD">
        <w:tc>
          <w:tcPr>
            <w:tcW w:w="7923" w:type="dxa"/>
          </w:tcPr>
          <w:p w14:paraId="291176CD" w14:textId="77777777" w:rsidR="00316823" w:rsidRPr="001B707B" w:rsidRDefault="00316823" w:rsidP="006551A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707B">
              <w:rPr>
                <w:rFonts w:asciiTheme="minorHAnsi" w:hAnsiTheme="minorHAnsi"/>
                <w:sz w:val="22"/>
                <w:szCs w:val="22"/>
              </w:rPr>
              <w:t xml:space="preserve">La posizione richiede </w:t>
            </w:r>
            <w:r>
              <w:rPr>
                <w:rFonts w:asciiTheme="minorHAnsi" w:hAnsiTheme="minorHAnsi"/>
                <w:sz w:val="22"/>
                <w:szCs w:val="22"/>
              </w:rPr>
              <w:t>un</w:t>
            </w:r>
            <w:r w:rsidR="00014C7C">
              <w:rPr>
                <w:rFonts w:asciiTheme="minorHAnsi" w:hAnsiTheme="minorHAnsi"/>
                <w:sz w:val="22"/>
                <w:szCs w:val="22"/>
              </w:rPr>
              <w:t>o specifico titolo di studio</w:t>
            </w:r>
          </w:p>
        </w:tc>
        <w:tc>
          <w:tcPr>
            <w:tcW w:w="1709" w:type="dxa"/>
          </w:tcPr>
          <w:p w14:paraId="1E075E55" w14:textId="77777777" w:rsidR="00316823" w:rsidRPr="001B707B" w:rsidRDefault="00316823" w:rsidP="000101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707B">
              <w:rPr>
                <w:rFonts w:asciiTheme="minorHAnsi" w:hAnsiTheme="minorHAnsi"/>
                <w:sz w:val="22"/>
                <w:szCs w:val="22"/>
              </w:rPr>
              <w:t xml:space="preserve">Punti </w:t>
            </w:r>
            <w:r w:rsidR="0001015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</w:tr>
      <w:tr w:rsidR="00316823" w:rsidRPr="001B707B" w14:paraId="1DCD4774" w14:textId="77777777" w:rsidTr="006551AD">
        <w:tc>
          <w:tcPr>
            <w:tcW w:w="7923" w:type="dxa"/>
          </w:tcPr>
          <w:p w14:paraId="614385ED" w14:textId="77777777" w:rsidR="00316823" w:rsidRPr="001B707B" w:rsidRDefault="00316823" w:rsidP="006551A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707B">
              <w:rPr>
                <w:rFonts w:asciiTheme="minorHAnsi" w:hAnsiTheme="minorHAnsi"/>
                <w:sz w:val="22"/>
                <w:szCs w:val="22"/>
              </w:rPr>
              <w:t xml:space="preserve">La posizione richiede </w:t>
            </w:r>
            <w:r w:rsidR="00014C7C">
              <w:rPr>
                <w:rFonts w:asciiTheme="minorHAnsi" w:hAnsiTheme="minorHAnsi"/>
                <w:sz w:val="22"/>
                <w:szCs w:val="22"/>
              </w:rPr>
              <w:t>un aggiornamento costante</w:t>
            </w:r>
          </w:p>
        </w:tc>
        <w:tc>
          <w:tcPr>
            <w:tcW w:w="1709" w:type="dxa"/>
          </w:tcPr>
          <w:p w14:paraId="7675BC7F" w14:textId="77777777" w:rsidR="00316823" w:rsidRPr="001B707B" w:rsidRDefault="00316823" w:rsidP="006551A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707B">
              <w:rPr>
                <w:rFonts w:asciiTheme="minorHAnsi" w:hAnsiTheme="minorHAnsi"/>
                <w:sz w:val="22"/>
                <w:szCs w:val="22"/>
              </w:rPr>
              <w:t xml:space="preserve">Punti </w:t>
            </w:r>
            <w:r w:rsidR="00014C7C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014C7C" w:rsidRPr="001B707B" w14:paraId="23C96051" w14:textId="77777777" w:rsidTr="006551AD">
        <w:tc>
          <w:tcPr>
            <w:tcW w:w="7923" w:type="dxa"/>
          </w:tcPr>
          <w:p w14:paraId="673AF598" w14:textId="77777777" w:rsidR="00014C7C" w:rsidRPr="001B707B" w:rsidRDefault="00014C7C" w:rsidP="006551A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posizione richiede una conoscenza di carattere generale</w:t>
            </w:r>
          </w:p>
        </w:tc>
        <w:tc>
          <w:tcPr>
            <w:tcW w:w="1709" w:type="dxa"/>
          </w:tcPr>
          <w:p w14:paraId="5BECBADC" w14:textId="77777777" w:rsidR="00014C7C" w:rsidRPr="001B707B" w:rsidRDefault="0001015B" w:rsidP="006551A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Punti 5</w:t>
            </w:r>
          </w:p>
        </w:tc>
      </w:tr>
    </w:tbl>
    <w:p w14:paraId="7F80C775" w14:textId="77777777" w:rsidR="00316823" w:rsidRDefault="00316823" w:rsidP="00E40AD6">
      <w:pPr>
        <w:jc w:val="both"/>
        <w:rPr>
          <w:rFonts w:ascii="Verdana" w:hAnsi="Verdana"/>
          <w:sz w:val="22"/>
          <w:szCs w:val="22"/>
        </w:rPr>
      </w:pPr>
    </w:p>
    <w:p w14:paraId="0A70D103" w14:textId="77777777" w:rsidR="008E7A9B" w:rsidRDefault="008E7A9B" w:rsidP="00E40AD6">
      <w:pPr>
        <w:jc w:val="both"/>
        <w:rPr>
          <w:rFonts w:ascii="Verdana" w:hAnsi="Verdana"/>
          <w:sz w:val="22"/>
          <w:szCs w:val="22"/>
        </w:rPr>
      </w:pPr>
    </w:p>
    <w:p w14:paraId="250F1D29" w14:textId="77777777" w:rsidR="0001015B" w:rsidRDefault="0001015B" w:rsidP="00E40AD6">
      <w:pPr>
        <w:jc w:val="both"/>
        <w:rPr>
          <w:rFonts w:ascii="Verdana" w:hAnsi="Verdana"/>
          <w:sz w:val="22"/>
          <w:szCs w:val="22"/>
        </w:rPr>
      </w:pPr>
    </w:p>
    <w:p w14:paraId="4FDE62CB" w14:textId="77777777" w:rsidR="008E7A9B" w:rsidRDefault="008E7A9B" w:rsidP="00E40AD6">
      <w:pPr>
        <w:jc w:val="both"/>
        <w:rPr>
          <w:rFonts w:ascii="Verdana" w:hAnsi="Verdana"/>
          <w:sz w:val="22"/>
          <w:szCs w:val="22"/>
        </w:rPr>
      </w:pPr>
    </w:p>
    <w:p w14:paraId="2180E8BB" w14:textId="77777777" w:rsidR="008E7A9B" w:rsidRDefault="008E7A9B" w:rsidP="00E40AD6">
      <w:pPr>
        <w:jc w:val="both"/>
        <w:rPr>
          <w:rFonts w:ascii="Verdana" w:hAnsi="Verdana"/>
          <w:sz w:val="22"/>
          <w:szCs w:val="22"/>
        </w:rPr>
      </w:pPr>
    </w:p>
    <w:p w14:paraId="696CFF62" w14:textId="77777777" w:rsidR="008E7A9B" w:rsidRDefault="008E7A9B" w:rsidP="00E40AD6">
      <w:pPr>
        <w:jc w:val="both"/>
        <w:rPr>
          <w:rFonts w:ascii="Verdana" w:hAnsi="Verdana"/>
          <w:sz w:val="22"/>
          <w:szCs w:val="22"/>
        </w:rPr>
      </w:pPr>
    </w:p>
    <w:p w14:paraId="158E4E50" w14:textId="77777777" w:rsidR="00070E84" w:rsidRPr="004C0A8A" w:rsidRDefault="00070E84" w:rsidP="00E40AD6">
      <w:pPr>
        <w:jc w:val="both"/>
        <w:rPr>
          <w:rFonts w:ascii="Verdana" w:hAnsi="Verdana"/>
          <w:b/>
          <w:sz w:val="22"/>
          <w:szCs w:val="22"/>
        </w:rPr>
      </w:pPr>
      <w:r w:rsidRPr="004C0A8A">
        <w:rPr>
          <w:rFonts w:ascii="Verdana" w:hAnsi="Verdana"/>
          <w:b/>
          <w:sz w:val="22"/>
          <w:szCs w:val="22"/>
        </w:rPr>
        <w:t>Ampiezza ed eterogeneità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7923"/>
        <w:gridCol w:w="1709"/>
      </w:tblGrid>
      <w:tr w:rsidR="00070E84" w:rsidRPr="001B707B" w14:paraId="148CFD76" w14:textId="77777777" w:rsidTr="005911E4">
        <w:tc>
          <w:tcPr>
            <w:tcW w:w="7923" w:type="dxa"/>
          </w:tcPr>
          <w:p w14:paraId="0F5F0245" w14:textId="77777777" w:rsidR="00070E84" w:rsidRPr="001B707B" w:rsidRDefault="00014C7C" w:rsidP="00E40A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Alla</w:t>
            </w:r>
            <w:r w:rsidR="00070E84" w:rsidRPr="001B707B">
              <w:rPr>
                <w:rFonts w:asciiTheme="minorHAnsi" w:hAnsiTheme="minorHAnsi"/>
                <w:sz w:val="22"/>
                <w:szCs w:val="22"/>
              </w:rPr>
              <w:t xml:space="preserve"> posizione </w:t>
            </w:r>
            <w:r>
              <w:rPr>
                <w:rFonts w:asciiTheme="minorHAnsi" w:hAnsiTheme="minorHAnsi"/>
                <w:sz w:val="22"/>
                <w:szCs w:val="22"/>
              </w:rPr>
              <w:t>sono attribuite funzioni che hanno carattere di interdisciplinarietà</w:t>
            </w:r>
            <w:r w:rsidR="009F024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</w:tcPr>
          <w:p w14:paraId="4AE6D52D" w14:textId="77777777" w:rsidR="00070E84" w:rsidRPr="001B707B" w:rsidRDefault="00070E84" w:rsidP="000101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707B">
              <w:rPr>
                <w:rFonts w:asciiTheme="minorHAnsi" w:hAnsiTheme="minorHAnsi"/>
                <w:sz w:val="22"/>
                <w:szCs w:val="22"/>
              </w:rPr>
              <w:t xml:space="preserve">Punti </w:t>
            </w:r>
            <w:r w:rsidR="000A3933">
              <w:rPr>
                <w:rFonts w:asciiTheme="minorHAnsi" w:hAnsiTheme="minorHAnsi"/>
                <w:sz w:val="22"/>
                <w:szCs w:val="22"/>
              </w:rPr>
              <w:t xml:space="preserve">da </w:t>
            </w:r>
            <w:r w:rsidR="0001015B">
              <w:rPr>
                <w:rFonts w:asciiTheme="minorHAnsi" w:hAnsiTheme="minorHAnsi"/>
                <w:sz w:val="22"/>
                <w:szCs w:val="22"/>
              </w:rPr>
              <w:t>5</w:t>
            </w:r>
            <w:r w:rsidR="000A3933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r w:rsidRPr="001B707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</w:tr>
      <w:tr w:rsidR="003F266B" w:rsidRPr="001B707B" w14:paraId="3E29753F" w14:textId="77777777" w:rsidTr="005911E4">
        <w:tc>
          <w:tcPr>
            <w:tcW w:w="7923" w:type="dxa"/>
          </w:tcPr>
          <w:p w14:paraId="7FE450BC" w14:textId="77777777" w:rsidR="003F266B" w:rsidRPr="001B707B" w:rsidRDefault="00014C7C" w:rsidP="003F266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Alla posizione sono attribuite funzioni eterogenee</w:t>
            </w:r>
          </w:p>
        </w:tc>
        <w:tc>
          <w:tcPr>
            <w:tcW w:w="1709" w:type="dxa"/>
          </w:tcPr>
          <w:p w14:paraId="74FA3754" w14:textId="77777777" w:rsidR="003F266B" w:rsidRPr="001B707B" w:rsidRDefault="003F266B" w:rsidP="000101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707B">
              <w:rPr>
                <w:rFonts w:asciiTheme="minorHAnsi" w:hAnsiTheme="minorHAnsi"/>
                <w:sz w:val="22"/>
                <w:szCs w:val="22"/>
              </w:rPr>
              <w:t xml:space="preserve">Punti </w:t>
            </w:r>
            <w:r w:rsidR="0001015B">
              <w:rPr>
                <w:rFonts w:asciiTheme="minorHAnsi" w:hAnsiTheme="minorHAnsi"/>
                <w:sz w:val="22"/>
                <w:szCs w:val="22"/>
              </w:rPr>
              <w:t xml:space="preserve">da </w:t>
            </w:r>
            <w:r w:rsidRPr="001B707B">
              <w:rPr>
                <w:rFonts w:asciiTheme="minorHAnsi" w:hAnsiTheme="minorHAnsi"/>
                <w:sz w:val="22"/>
                <w:szCs w:val="22"/>
              </w:rPr>
              <w:t>5</w:t>
            </w:r>
            <w:r w:rsidR="000A3933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r w:rsidR="0001015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</w:tr>
      <w:tr w:rsidR="003F266B" w:rsidRPr="001B707B" w14:paraId="4A7C3108" w14:textId="77777777" w:rsidTr="005911E4">
        <w:tc>
          <w:tcPr>
            <w:tcW w:w="7923" w:type="dxa"/>
          </w:tcPr>
          <w:p w14:paraId="5783C2BC" w14:textId="77777777" w:rsidR="003F266B" w:rsidRPr="001B707B" w:rsidRDefault="00014C7C" w:rsidP="003F266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Alla posizione sono attribuite funzioni che hanno carattere settoriale</w:t>
            </w:r>
          </w:p>
        </w:tc>
        <w:tc>
          <w:tcPr>
            <w:tcW w:w="1709" w:type="dxa"/>
          </w:tcPr>
          <w:p w14:paraId="74D27FC2" w14:textId="77777777" w:rsidR="003F266B" w:rsidRPr="001B707B" w:rsidRDefault="003F266B" w:rsidP="000101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707B">
              <w:rPr>
                <w:rFonts w:asciiTheme="minorHAnsi" w:hAnsiTheme="minorHAnsi"/>
                <w:sz w:val="22"/>
                <w:szCs w:val="22"/>
              </w:rPr>
              <w:t xml:space="preserve">Punti </w:t>
            </w:r>
            <w:r w:rsidR="000A3933">
              <w:rPr>
                <w:rFonts w:asciiTheme="minorHAnsi" w:hAnsiTheme="minorHAnsi"/>
                <w:sz w:val="22"/>
                <w:szCs w:val="22"/>
              </w:rPr>
              <w:t xml:space="preserve">da 1 a </w:t>
            </w:r>
            <w:r w:rsidR="0001015B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</w:tbl>
    <w:p w14:paraId="1971EDFB" w14:textId="77777777" w:rsidR="00B247B1" w:rsidRDefault="00B247B1" w:rsidP="007A1461">
      <w:pPr>
        <w:jc w:val="both"/>
        <w:rPr>
          <w:rFonts w:asciiTheme="minorHAnsi" w:hAnsiTheme="minorHAnsi"/>
          <w:b/>
          <w:sz w:val="22"/>
          <w:szCs w:val="22"/>
        </w:rPr>
      </w:pPr>
    </w:p>
    <w:p w14:paraId="42C36324" w14:textId="77777777" w:rsidR="00070E84" w:rsidRPr="001B707B" w:rsidRDefault="00070E84" w:rsidP="007A1461">
      <w:pPr>
        <w:jc w:val="both"/>
        <w:rPr>
          <w:rFonts w:asciiTheme="minorHAnsi" w:hAnsiTheme="minorHAnsi"/>
          <w:b/>
          <w:sz w:val="22"/>
          <w:szCs w:val="22"/>
        </w:rPr>
      </w:pPr>
      <w:r w:rsidRPr="001B707B">
        <w:rPr>
          <w:rFonts w:asciiTheme="minorHAnsi" w:hAnsiTheme="minorHAnsi"/>
          <w:b/>
          <w:sz w:val="22"/>
          <w:szCs w:val="22"/>
        </w:rPr>
        <w:t>Numero dipendenti</w:t>
      </w:r>
      <w:r w:rsidR="006700A8">
        <w:rPr>
          <w:rFonts w:asciiTheme="minorHAnsi" w:hAnsiTheme="minorHAnsi"/>
          <w:b/>
          <w:sz w:val="22"/>
          <w:szCs w:val="22"/>
        </w:rPr>
        <w:t xml:space="preserve"> (max punti 10</w:t>
      </w:r>
      <w:r w:rsidR="00BC0BC0">
        <w:rPr>
          <w:rFonts w:asciiTheme="minorHAnsi" w:hAnsiTheme="minorHAnsi"/>
          <w:b/>
          <w:sz w:val="22"/>
          <w:szCs w:val="22"/>
        </w:rPr>
        <w:t>)</w:t>
      </w:r>
    </w:p>
    <w:p w14:paraId="5CBF3551" w14:textId="77777777" w:rsidR="00B35619" w:rsidRDefault="00070E84" w:rsidP="007A1461">
      <w:pPr>
        <w:jc w:val="both"/>
        <w:rPr>
          <w:rFonts w:asciiTheme="minorHAnsi" w:hAnsiTheme="minorHAnsi"/>
          <w:sz w:val="22"/>
          <w:szCs w:val="22"/>
        </w:rPr>
      </w:pPr>
      <w:r w:rsidRPr="001B707B">
        <w:rPr>
          <w:rFonts w:asciiTheme="minorHAnsi" w:hAnsiTheme="minorHAnsi"/>
          <w:sz w:val="22"/>
          <w:szCs w:val="22"/>
        </w:rPr>
        <w:t xml:space="preserve">Il peso viene </w:t>
      </w:r>
      <w:r w:rsidR="00B35619" w:rsidRPr="001B707B">
        <w:rPr>
          <w:rFonts w:asciiTheme="minorHAnsi" w:hAnsiTheme="minorHAnsi"/>
          <w:sz w:val="22"/>
          <w:szCs w:val="22"/>
        </w:rPr>
        <w:t>ricavato in misura percentuale dal numero di dipendenti assegnati alla posizione, in rapporto con il numero complessivo di dipendenti dell’ente</w:t>
      </w:r>
    </w:p>
    <w:p w14:paraId="2E6D4B14" w14:textId="77777777" w:rsidR="00BC0BC0" w:rsidRDefault="00BC0BC0" w:rsidP="007A146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4"/>
        <w:gridCol w:w="3214"/>
        <w:gridCol w:w="3199"/>
      </w:tblGrid>
      <w:tr w:rsidR="00BC0BC0" w14:paraId="33815C50" w14:textId="77777777" w:rsidTr="00BC0BC0">
        <w:tc>
          <w:tcPr>
            <w:tcW w:w="3259" w:type="dxa"/>
          </w:tcPr>
          <w:p w14:paraId="31E61243" w14:textId="77777777" w:rsidR="00BC0BC0" w:rsidRDefault="00BC0BC0" w:rsidP="00BC0BC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3259" w:type="dxa"/>
          </w:tcPr>
          <w:p w14:paraId="62575F91" w14:textId="77777777" w:rsidR="00BC0BC0" w:rsidRDefault="00BC0BC0" w:rsidP="00BC0BC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</w:p>
        </w:tc>
        <w:tc>
          <w:tcPr>
            <w:tcW w:w="3259" w:type="dxa"/>
          </w:tcPr>
          <w:p w14:paraId="4CFA259A" w14:textId="77777777" w:rsidR="00BC0BC0" w:rsidRDefault="00BC0BC0" w:rsidP="00BC0BC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0BC0" w14:paraId="74F9CC9E" w14:textId="77777777" w:rsidTr="00BC0BC0">
        <w:tc>
          <w:tcPr>
            <w:tcW w:w="3259" w:type="dxa"/>
          </w:tcPr>
          <w:p w14:paraId="04BF3AF7" w14:textId="77777777" w:rsidR="00BC0BC0" w:rsidRDefault="00BC0BC0" w:rsidP="007A146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n. dipendenti dell’ente</w:t>
            </w:r>
          </w:p>
        </w:tc>
        <w:tc>
          <w:tcPr>
            <w:tcW w:w="3259" w:type="dxa"/>
          </w:tcPr>
          <w:p w14:paraId="3745B74D" w14:textId="77777777" w:rsidR="00BC0BC0" w:rsidRDefault="00BC0BC0" w:rsidP="007A146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n. dipendenti della posizione</w:t>
            </w:r>
          </w:p>
        </w:tc>
        <w:tc>
          <w:tcPr>
            <w:tcW w:w="3259" w:type="dxa"/>
          </w:tcPr>
          <w:p w14:paraId="0895C6D7" w14:textId="77777777" w:rsidR="00BC0BC0" w:rsidRDefault="00BC0BC0" w:rsidP="007A146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B/A X 100</w:t>
            </w:r>
          </w:p>
        </w:tc>
      </w:tr>
    </w:tbl>
    <w:p w14:paraId="2E2BB12D" w14:textId="77777777" w:rsidR="00B35619" w:rsidRPr="001B707B" w:rsidRDefault="00B35619" w:rsidP="007A1461">
      <w:pPr>
        <w:jc w:val="both"/>
        <w:rPr>
          <w:rFonts w:asciiTheme="minorHAnsi" w:hAnsiTheme="minorHAnsi"/>
          <w:sz w:val="22"/>
          <w:szCs w:val="22"/>
        </w:rPr>
      </w:pPr>
    </w:p>
    <w:p w14:paraId="5D38D4DA" w14:textId="77777777" w:rsidR="00B35619" w:rsidRPr="001B707B" w:rsidRDefault="00B35619" w:rsidP="007A1461">
      <w:pPr>
        <w:jc w:val="both"/>
        <w:rPr>
          <w:rFonts w:asciiTheme="minorHAnsi" w:hAnsiTheme="minorHAnsi"/>
          <w:b/>
          <w:sz w:val="22"/>
          <w:szCs w:val="22"/>
        </w:rPr>
      </w:pPr>
      <w:r w:rsidRPr="001B707B">
        <w:rPr>
          <w:rFonts w:asciiTheme="minorHAnsi" w:hAnsiTheme="minorHAnsi"/>
          <w:b/>
          <w:sz w:val="22"/>
          <w:szCs w:val="22"/>
        </w:rPr>
        <w:t>Numero dei servizi</w:t>
      </w:r>
      <w:r w:rsidR="006700A8">
        <w:rPr>
          <w:rFonts w:asciiTheme="minorHAnsi" w:hAnsiTheme="minorHAnsi"/>
          <w:b/>
          <w:sz w:val="22"/>
          <w:szCs w:val="22"/>
        </w:rPr>
        <w:t xml:space="preserve"> (max punti 10</w:t>
      </w:r>
      <w:r w:rsidR="00BC0BC0">
        <w:rPr>
          <w:rFonts w:asciiTheme="minorHAnsi" w:hAnsiTheme="minorHAnsi"/>
          <w:b/>
          <w:sz w:val="22"/>
          <w:szCs w:val="22"/>
        </w:rPr>
        <w:t>)</w:t>
      </w:r>
    </w:p>
    <w:p w14:paraId="684A904D" w14:textId="77777777" w:rsidR="00B35619" w:rsidRPr="001B707B" w:rsidRDefault="00B35619" w:rsidP="00B35619">
      <w:pPr>
        <w:jc w:val="both"/>
        <w:rPr>
          <w:rFonts w:asciiTheme="minorHAnsi" w:hAnsiTheme="minorHAnsi"/>
          <w:sz w:val="22"/>
          <w:szCs w:val="22"/>
        </w:rPr>
      </w:pPr>
      <w:r w:rsidRPr="001B707B">
        <w:rPr>
          <w:rFonts w:asciiTheme="minorHAnsi" w:hAnsiTheme="minorHAnsi"/>
          <w:sz w:val="22"/>
          <w:szCs w:val="22"/>
        </w:rPr>
        <w:t>Il peso viene ricavato in misura percentuale dal numero di servizi individuati nel modello organizzativo relativi alla posizione, in rapporto con il numero complessivo di servizi dell’ente</w:t>
      </w:r>
    </w:p>
    <w:p w14:paraId="0F8EC366" w14:textId="77777777" w:rsidR="00070E84" w:rsidRDefault="00070E84" w:rsidP="007A1461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02"/>
      </w:tblGrid>
      <w:tr w:rsidR="00BC0BC0" w14:paraId="02DFA823" w14:textId="77777777" w:rsidTr="00242553">
        <w:tc>
          <w:tcPr>
            <w:tcW w:w="3259" w:type="dxa"/>
          </w:tcPr>
          <w:p w14:paraId="72EAE955" w14:textId="77777777" w:rsidR="00BC0BC0" w:rsidRDefault="00BC0BC0" w:rsidP="002425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3259" w:type="dxa"/>
          </w:tcPr>
          <w:p w14:paraId="39065472" w14:textId="77777777" w:rsidR="00BC0BC0" w:rsidRDefault="00BC0BC0" w:rsidP="002425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</w:p>
        </w:tc>
        <w:tc>
          <w:tcPr>
            <w:tcW w:w="3259" w:type="dxa"/>
          </w:tcPr>
          <w:p w14:paraId="42E268EA" w14:textId="77777777" w:rsidR="00BC0BC0" w:rsidRDefault="00BC0BC0" w:rsidP="002425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0BC0" w14:paraId="6924CB63" w14:textId="77777777" w:rsidTr="00242553">
        <w:tc>
          <w:tcPr>
            <w:tcW w:w="3259" w:type="dxa"/>
          </w:tcPr>
          <w:p w14:paraId="5941F2FF" w14:textId="77777777" w:rsidR="00BC0BC0" w:rsidRDefault="00BC0BC0" w:rsidP="00BC0B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n. servizi dell’ente</w:t>
            </w:r>
          </w:p>
        </w:tc>
        <w:tc>
          <w:tcPr>
            <w:tcW w:w="3259" w:type="dxa"/>
          </w:tcPr>
          <w:p w14:paraId="521407E4" w14:textId="77777777" w:rsidR="00BC0BC0" w:rsidRDefault="00BC0BC0" w:rsidP="00BC0B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n. servizi della posizione</w:t>
            </w:r>
          </w:p>
        </w:tc>
        <w:tc>
          <w:tcPr>
            <w:tcW w:w="3259" w:type="dxa"/>
          </w:tcPr>
          <w:p w14:paraId="657F8BD8" w14:textId="77777777" w:rsidR="00BC0BC0" w:rsidRDefault="00BC0BC0" w:rsidP="00242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B/A X 100</w:t>
            </w:r>
          </w:p>
        </w:tc>
      </w:tr>
    </w:tbl>
    <w:p w14:paraId="439B80B6" w14:textId="77777777" w:rsidR="0008512B" w:rsidRDefault="0008512B" w:rsidP="005B101B">
      <w:pPr>
        <w:suppressAutoHyphens w:val="0"/>
        <w:rPr>
          <w:rFonts w:ascii="Verdana" w:hAnsi="Verdana"/>
          <w:b/>
          <w:sz w:val="28"/>
          <w:szCs w:val="22"/>
        </w:rPr>
      </w:pPr>
    </w:p>
    <w:p w14:paraId="3FA5A799" w14:textId="77777777" w:rsidR="008E7A9B" w:rsidRDefault="008E7A9B" w:rsidP="005B101B">
      <w:pPr>
        <w:suppressAutoHyphens w:val="0"/>
        <w:rPr>
          <w:rFonts w:ascii="Verdana" w:hAnsi="Verdana"/>
          <w:b/>
          <w:sz w:val="28"/>
          <w:szCs w:val="22"/>
        </w:rPr>
      </w:pPr>
    </w:p>
    <w:p w14:paraId="511B7E7C" w14:textId="77777777" w:rsidR="003049F2" w:rsidRPr="008E7A9B" w:rsidRDefault="003049F2" w:rsidP="003F299D">
      <w:pPr>
        <w:pStyle w:val="Paragrafoelenco"/>
        <w:numPr>
          <w:ilvl w:val="0"/>
          <w:numId w:val="13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uppressAutoHyphens w:val="0"/>
        <w:rPr>
          <w:b/>
          <w:szCs w:val="24"/>
        </w:rPr>
      </w:pPr>
      <w:r w:rsidRPr="003F299D">
        <w:rPr>
          <w:rFonts w:ascii="Verdana" w:hAnsi="Verdana"/>
          <w:b/>
          <w:sz w:val="28"/>
          <w:szCs w:val="22"/>
        </w:rPr>
        <w:t xml:space="preserve">Responsabilità </w:t>
      </w:r>
      <w:r w:rsidR="00B219FB" w:rsidRPr="003F299D">
        <w:rPr>
          <w:rFonts w:ascii="Verdana" w:hAnsi="Verdana"/>
          <w:b/>
          <w:sz w:val="28"/>
          <w:szCs w:val="22"/>
        </w:rPr>
        <w:t xml:space="preserve">e complessità </w:t>
      </w:r>
      <w:r w:rsidRPr="003F299D">
        <w:rPr>
          <w:rFonts w:ascii="Verdana" w:hAnsi="Verdana"/>
          <w:b/>
          <w:sz w:val="28"/>
          <w:szCs w:val="22"/>
        </w:rPr>
        <w:t>gestionale</w:t>
      </w:r>
      <w:r w:rsidR="003305F7" w:rsidRPr="003F299D">
        <w:rPr>
          <w:rFonts w:ascii="Verdana" w:hAnsi="Verdana"/>
          <w:b/>
          <w:sz w:val="28"/>
          <w:szCs w:val="22"/>
        </w:rPr>
        <w:t xml:space="preserve"> </w:t>
      </w:r>
      <w:r w:rsidR="003305F7" w:rsidRPr="008E7A9B">
        <w:rPr>
          <w:rFonts w:ascii="Verdana" w:hAnsi="Verdana"/>
          <w:b/>
          <w:szCs w:val="24"/>
        </w:rPr>
        <w:t xml:space="preserve">(max </w:t>
      </w:r>
      <w:r w:rsidR="00D137D0" w:rsidRPr="008E7A9B">
        <w:rPr>
          <w:rFonts w:ascii="Verdana" w:hAnsi="Verdana"/>
          <w:b/>
          <w:szCs w:val="24"/>
        </w:rPr>
        <w:t>3</w:t>
      </w:r>
      <w:r w:rsidR="00B219FB" w:rsidRPr="008E7A9B">
        <w:rPr>
          <w:rFonts w:ascii="Verdana" w:hAnsi="Verdana"/>
          <w:b/>
          <w:szCs w:val="24"/>
        </w:rPr>
        <w:t>5</w:t>
      </w:r>
      <w:r w:rsidR="003305F7" w:rsidRPr="008E7A9B">
        <w:rPr>
          <w:rFonts w:ascii="Verdana" w:hAnsi="Verdana"/>
          <w:b/>
          <w:szCs w:val="24"/>
        </w:rPr>
        <w:t xml:space="preserve"> punti)</w:t>
      </w:r>
    </w:p>
    <w:p w14:paraId="26D03616" w14:textId="77777777" w:rsidR="00FE742C" w:rsidRPr="008E7A9B" w:rsidRDefault="00FE742C" w:rsidP="003049F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olor w:val="000000"/>
        </w:rPr>
      </w:pPr>
    </w:p>
    <w:p w14:paraId="1CB7B812" w14:textId="77777777" w:rsidR="003049F2" w:rsidRPr="00134E43" w:rsidRDefault="003049F2" w:rsidP="00304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134E43">
        <w:rPr>
          <w:rFonts w:asciiTheme="minorHAnsi" w:hAnsiTheme="minorHAnsi" w:cs="Verdana"/>
          <w:bCs/>
          <w:color w:val="000000"/>
          <w:sz w:val="22"/>
          <w:szCs w:val="22"/>
        </w:rPr>
        <w:t>la responsabilità gestionale viene “pesata” in ragione della ricorrenza delle attività elencate che rappresentano quelle di maggior rilievo all’interno dell’ente locale. La ricorrenza, inoltre è ponderata in ragione della modalità di partecipazione della posizione a ciascuna delle attività elencate.</w:t>
      </w:r>
    </w:p>
    <w:p w14:paraId="4F1D485B" w14:textId="77777777" w:rsidR="00CB07C8" w:rsidRPr="008E7A9B" w:rsidRDefault="00CB07C8" w:rsidP="003049F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olor w:val="000000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1984"/>
        <w:gridCol w:w="1559"/>
        <w:gridCol w:w="1701"/>
      </w:tblGrid>
      <w:tr w:rsidR="003F299D" w:rsidRPr="00062D19" w14:paraId="46D15FCC" w14:textId="77777777" w:rsidTr="003C5F42">
        <w:tc>
          <w:tcPr>
            <w:tcW w:w="4390" w:type="dxa"/>
            <w:shd w:val="clear" w:color="auto" w:fill="D9D9D9" w:themeFill="background1" w:themeFillShade="D9"/>
          </w:tcPr>
          <w:p w14:paraId="316D9F47" w14:textId="77777777" w:rsidR="003F299D" w:rsidRPr="008E7A9B" w:rsidRDefault="003F299D" w:rsidP="00304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58446ED" w14:textId="77777777" w:rsidR="003F299D" w:rsidRPr="008E7A9B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EA1CDA9" w14:textId="77777777" w:rsidR="003F299D" w:rsidRPr="008E7A9B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05BA4E3" w14:textId="77777777" w:rsidR="003F299D" w:rsidRPr="008E7A9B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299D" w14:paraId="61906132" w14:textId="77777777" w:rsidTr="003C5F42">
        <w:tc>
          <w:tcPr>
            <w:tcW w:w="4390" w:type="dxa"/>
          </w:tcPr>
          <w:p w14:paraId="6954EBF3" w14:textId="77777777" w:rsidR="003F299D" w:rsidRPr="00062D19" w:rsidRDefault="003F299D" w:rsidP="00304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0000"/>
                <w:lang w:val="en-US"/>
              </w:rPr>
            </w:pPr>
            <w:r w:rsidRPr="00062D19">
              <w:rPr>
                <w:rFonts w:asciiTheme="minorHAnsi" w:hAnsiTheme="minorHAnsi" w:cs="Verdana"/>
                <w:b/>
                <w:bCs/>
                <w:color w:val="000000"/>
                <w:lang w:val="en-US"/>
              </w:rPr>
              <w:t>vicesegretario</w:t>
            </w:r>
          </w:p>
        </w:tc>
        <w:tc>
          <w:tcPr>
            <w:tcW w:w="1984" w:type="dxa"/>
          </w:tcPr>
          <w:p w14:paraId="79ECB71E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  <w:r>
              <w:rPr>
                <w:rFonts w:ascii="Verdana" w:hAnsi="Verdana" w:cs="Verdana"/>
                <w:bCs/>
                <w:color w:val="000000"/>
                <w:lang w:val="en-US"/>
              </w:rPr>
              <w:t>15 punti</w:t>
            </w:r>
          </w:p>
        </w:tc>
        <w:tc>
          <w:tcPr>
            <w:tcW w:w="1559" w:type="dxa"/>
          </w:tcPr>
          <w:p w14:paraId="093A050B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11E03650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5D71EA3F" w14:textId="77777777" w:rsidTr="003C5F42">
        <w:tc>
          <w:tcPr>
            <w:tcW w:w="4390" w:type="dxa"/>
          </w:tcPr>
          <w:p w14:paraId="7AED9599" w14:textId="77777777" w:rsidR="003F299D" w:rsidRPr="00062D19" w:rsidRDefault="003F299D" w:rsidP="00304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0000"/>
                <w:lang w:val="en-US"/>
              </w:rPr>
            </w:pPr>
          </w:p>
        </w:tc>
        <w:tc>
          <w:tcPr>
            <w:tcW w:w="1984" w:type="dxa"/>
          </w:tcPr>
          <w:p w14:paraId="07911801" w14:textId="77777777" w:rsidR="003F299D" w:rsidRPr="003C5F42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sz w:val="13"/>
                <w:szCs w:val="13"/>
                <w:lang w:val="en-US"/>
              </w:rPr>
            </w:pPr>
            <w:r w:rsidRPr="003C5F42">
              <w:rPr>
                <w:rFonts w:ascii="Verdana" w:hAnsi="Verdana" w:cs="Verdana"/>
                <w:bCs/>
                <w:color w:val="000000"/>
                <w:sz w:val="13"/>
                <w:szCs w:val="13"/>
                <w:lang w:val="en-US"/>
              </w:rPr>
              <w:t>Occasionalmente (3 punti)</w:t>
            </w:r>
          </w:p>
        </w:tc>
        <w:tc>
          <w:tcPr>
            <w:tcW w:w="1559" w:type="dxa"/>
          </w:tcPr>
          <w:p w14:paraId="645296EF" w14:textId="77777777" w:rsidR="003F299D" w:rsidRPr="003C5F42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sz w:val="13"/>
                <w:szCs w:val="13"/>
                <w:lang w:val="en-US"/>
              </w:rPr>
            </w:pPr>
            <w:r w:rsidRPr="003C5F42">
              <w:rPr>
                <w:rFonts w:ascii="Verdana" w:hAnsi="Verdana" w:cs="Verdana"/>
                <w:bCs/>
                <w:color w:val="000000"/>
                <w:sz w:val="13"/>
                <w:szCs w:val="13"/>
                <w:lang w:val="en-US"/>
              </w:rPr>
              <w:t>Frequentamente (5)</w:t>
            </w:r>
          </w:p>
        </w:tc>
        <w:tc>
          <w:tcPr>
            <w:tcW w:w="1701" w:type="dxa"/>
          </w:tcPr>
          <w:p w14:paraId="4F752DFC" w14:textId="77777777" w:rsidR="003F299D" w:rsidRPr="003C5F42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sz w:val="13"/>
                <w:szCs w:val="13"/>
                <w:lang w:val="en-US"/>
              </w:rPr>
            </w:pPr>
            <w:r w:rsidRPr="003C5F42">
              <w:rPr>
                <w:rFonts w:ascii="Verdana" w:hAnsi="Verdana" w:cs="Verdana"/>
                <w:bCs/>
                <w:color w:val="000000"/>
                <w:sz w:val="13"/>
                <w:szCs w:val="13"/>
                <w:lang w:val="en-US"/>
              </w:rPr>
              <w:t xml:space="preserve">Prevalentemente </w:t>
            </w:r>
            <w:r>
              <w:rPr>
                <w:rFonts w:ascii="Verdana" w:hAnsi="Verdana" w:cs="Verdana"/>
                <w:bCs/>
                <w:color w:val="000000"/>
                <w:sz w:val="13"/>
                <w:szCs w:val="13"/>
                <w:lang w:val="en-US"/>
              </w:rPr>
              <w:t>(</w:t>
            </w:r>
            <w:r w:rsidRPr="003C5F42">
              <w:rPr>
                <w:rFonts w:ascii="Verdana" w:hAnsi="Verdana" w:cs="Verdana"/>
                <w:bCs/>
                <w:color w:val="000000"/>
                <w:sz w:val="13"/>
                <w:szCs w:val="13"/>
                <w:lang w:val="en-US"/>
              </w:rPr>
              <w:t>7)</w:t>
            </w:r>
          </w:p>
        </w:tc>
      </w:tr>
      <w:tr w:rsidR="003F299D" w14:paraId="48A7D5B4" w14:textId="77777777" w:rsidTr="003C5F42">
        <w:tc>
          <w:tcPr>
            <w:tcW w:w="4390" w:type="dxa"/>
          </w:tcPr>
          <w:p w14:paraId="76345A96" w14:textId="77777777" w:rsidR="003F299D" w:rsidRPr="00062D19" w:rsidRDefault="003F299D" w:rsidP="00304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0000"/>
                <w:lang w:val="en-US"/>
              </w:rPr>
            </w:pPr>
            <w:r w:rsidRPr="00062D19">
              <w:rPr>
                <w:rFonts w:asciiTheme="minorHAnsi" w:hAnsiTheme="minorHAnsi" w:cs="Verdana"/>
                <w:b/>
                <w:bCs/>
                <w:color w:val="000000"/>
                <w:lang w:val="en-US"/>
              </w:rPr>
              <w:t>Rilascio di autorizzazioni</w:t>
            </w:r>
          </w:p>
        </w:tc>
        <w:tc>
          <w:tcPr>
            <w:tcW w:w="1984" w:type="dxa"/>
          </w:tcPr>
          <w:p w14:paraId="51841551" w14:textId="77777777" w:rsidR="003F299D" w:rsidRDefault="003F299D" w:rsidP="00330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5332A2C2" w14:textId="77777777" w:rsidR="003F299D" w:rsidRDefault="003F299D" w:rsidP="00330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89AE09D" w14:textId="77777777" w:rsidR="003F299D" w:rsidRDefault="003F299D" w:rsidP="00330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F299D" w14:paraId="699AAC5E" w14:textId="77777777" w:rsidTr="003C5F42">
        <w:tc>
          <w:tcPr>
            <w:tcW w:w="4390" w:type="dxa"/>
          </w:tcPr>
          <w:p w14:paraId="69BE3F18" w14:textId="77777777" w:rsidR="003F299D" w:rsidRPr="00062D19" w:rsidRDefault="003F299D" w:rsidP="00304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0000"/>
                <w:lang w:val="en-US"/>
              </w:rPr>
            </w:pPr>
            <w:r w:rsidRPr="00062D19">
              <w:rPr>
                <w:rFonts w:asciiTheme="minorHAnsi" w:hAnsiTheme="minorHAnsi"/>
                <w:b/>
              </w:rPr>
              <w:t>Amministrazione del patrimonio</w:t>
            </w:r>
          </w:p>
        </w:tc>
        <w:tc>
          <w:tcPr>
            <w:tcW w:w="1984" w:type="dxa"/>
          </w:tcPr>
          <w:p w14:paraId="42875A5A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5DA21858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2E8CC628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78D58232" w14:textId="77777777" w:rsidTr="003C5F42">
        <w:tc>
          <w:tcPr>
            <w:tcW w:w="4390" w:type="dxa"/>
          </w:tcPr>
          <w:p w14:paraId="6DD3890F" w14:textId="77777777" w:rsidR="003F299D" w:rsidRPr="008E7A9B" w:rsidRDefault="003F299D" w:rsidP="00304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0000"/>
              </w:rPr>
            </w:pPr>
            <w:r w:rsidRPr="00062D19">
              <w:rPr>
                <w:rFonts w:asciiTheme="minorHAnsi" w:hAnsiTheme="minorHAnsi"/>
                <w:b/>
              </w:rPr>
              <w:t>Attività di controllo</w:t>
            </w:r>
            <w:r>
              <w:rPr>
                <w:rFonts w:asciiTheme="minorHAnsi" w:hAnsiTheme="minorHAnsi"/>
                <w:b/>
              </w:rPr>
              <w:t xml:space="preserve"> all’esterno dell’ente</w:t>
            </w:r>
          </w:p>
        </w:tc>
        <w:tc>
          <w:tcPr>
            <w:tcW w:w="1984" w:type="dxa"/>
          </w:tcPr>
          <w:p w14:paraId="673DE867" w14:textId="77777777" w:rsidR="003F299D" w:rsidRPr="008E7A9B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  <w:tc>
          <w:tcPr>
            <w:tcW w:w="1559" w:type="dxa"/>
          </w:tcPr>
          <w:p w14:paraId="4D099D3F" w14:textId="77777777" w:rsidR="003F299D" w:rsidRPr="008E7A9B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  <w:tc>
          <w:tcPr>
            <w:tcW w:w="1701" w:type="dxa"/>
          </w:tcPr>
          <w:p w14:paraId="04E24DF6" w14:textId="77777777" w:rsidR="003F299D" w:rsidRPr="008E7A9B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</w:tr>
      <w:tr w:rsidR="003F299D" w14:paraId="3C5E4955" w14:textId="77777777" w:rsidTr="003C5F42">
        <w:tc>
          <w:tcPr>
            <w:tcW w:w="4390" w:type="dxa"/>
          </w:tcPr>
          <w:p w14:paraId="31F0C255" w14:textId="77777777" w:rsidR="003F299D" w:rsidRPr="00062D19" w:rsidRDefault="003F299D" w:rsidP="00304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Erogazione di contributi</w:t>
            </w:r>
          </w:p>
        </w:tc>
        <w:tc>
          <w:tcPr>
            <w:tcW w:w="1984" w:type="dxa"/>
          </w:tcPr>
          <w:p w14:paraId="7C5C0E9E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72A9B822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7409F08D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050C0064" w14:textId="77777777" w:rsidTr="003C5F42">
        <w:tc>
          <w:tcPr>
            <w:tcW w:w="4390" w:type="dxa"/>
          </w:tcPr>
          <w:p w14:paraId="08302251" w14:textId="77777777" w:rsidR="003F299D" w:rsidRPr="00062D19" w:rsidRDefault="003F299D" w:rsidP="00BC0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Produzione di servizi</w:t>
            </w:r>
            <w:r>
              <w:rPr>
                <w:rFonts w:asciiTheme="minorHAnsi" w:hAnsiTheme="minorHAnsi"/>
                <w:b/>
              </w:rPr>
              <w:t xml:space="preserve"> a domanda individuale</w:t>
            </w:r>
          </w:p>
        </w:tc>
        <w:tc>
          <w:tcPr>
            <w:tcW w:w="1984" w:type="dxa"/>
          </w:tcPr>
          <w:p w14:paraId="39A12823" w14:textId="77777777" w:rsidR="003F299D" w:rsidRPr="008E7A9B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  <w:tc>
          <w:tcPr>
            <w:tcW w:w="1559" w:type="dxa"/>
          </w:tcPr>
          <w:p w14:paraId="768D8EB8" w14:textId="77777777" w:rsidR="003F299D" w:rsidRPr="008E7A9B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  <w:tc>
          <w:tcPr>
            <w:tcW w:w="1701" w:type="dxa"/>
          </w:tcPr>
          <w:p w14:paraId="2FA9180A" w14:textId="77777777" w:rsidR="003F299D" w:rsidRPr="008E7A9B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</w:tr>
      <w:tr w:rsidR="003F299D" w14:paraId="0487676F" w14:textId="77777777" w:rsidTr="003C5F42">
        <w:tc>
          <w:tcPr>
            <w:tcW w:w="4390" w:type="dxa"/>
          </w:tcPr>
          <w:p w14:paraId="3877BE1E" w14:textId="77777777" w:rsidR="003F299D" w:rsidRPr="00062D19" w:rsidRDefault="003F299D" w:rsidP="00304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Gestione del contenzioso</w:t>
            </w:r>
          </w:p>
        </w:tc>
        <w:tc>
          <w:tcPr>
            <w:tcW w:w="1984" w:type="dxa"/>
          </w:tcPr>
          <w:p w14:paraId="64C54ACE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7FD3ACBB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76967159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27502558" w14:textId="77777777" w:rsidTr="003C5F42">
        <w:tc>
          <w:tcPr>
            <w:tcW w:w="4390" w:type="dxa"/>
          </w:tcPr>
          <w:p w14:paraId="5997C9CA" w14:textId="77777777" w:rsidR="003F299D" w:rsidRPr="00062D19" w:rsidRDefault="003F299D" w:rsidP="00304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Attività di progettazione</w:t>
            </w:r>
          </w:p>
        </w:tc>
        <w:tc>
          <w:tcPr>
            <w:tcW w:w="1984" w:type="dxa"/>
          </w:tcPr>
          <w:p w14:paraId="2F253AA0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4246E9B6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3580BFF0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5E4809E5" w14:textId="77777777" w:rsidTr="003C5F42">
        <w:tc>
          <w:tcPr>
            <w:tcW w:w="4390" w:type="dxa"/>
          </w:tcPr>
          <w:p w14:paraId="48B55B90" w14:textId="77777777" w:rsidR="003F299D" w:rsidRPr="00062D19" w:rsidRDefault="003F299D" w:rsidP="00304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Relazioni con imprese o professionisti</w:t>
            </w:r>
          </w:p>
        </w:tc>
        <w:tc>
          <w:tcPr>
            <w:tcW w:w="1984" w:type="dxa"/>
          </w:tcPr>
          <w:p w14:paraId="70867ECC" w14:textId="77777777" w:rsidR="003F299D" w:rsidRPr="008E7A9B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  <w:tc>
          <w:tcPr>
            <w:tcW w:w="1559" w:type="dxa"/>
          </w:tcPr>
          <w:p w14:paraId="72BB4FFE" w14:textId="77777777" w:rsidR="003F299D" w:rsidRPr="008E7A9B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  <w:tc>
          <w:tcPr>
            <w:tcW w:w="1701" w:type="dxa"/>
          </w:tcPr>
          <w:p w14:paraId="16F8B518" w14:textId="77777777" w:rsidR="003F299D" w:rsidRPr="008E7A9B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</w:tr>
      <w:tr w:rsidR="003F299D" w14:paraId="48296469" w14:textId="77777777" w:rsidTr="003C5F42">
        <w:tc>
          <w:tcPr>
            <w:tcW w:w="4390" w:type="dxa"/>
          </w:tcPr>
          <w:p w14:paraId="0CB08E88" w14:textId="77777777" w:rsidR="003F299D" w:rsidRPr="00062D19" w:rsidRDefault="003F299D" w:rsidP="00304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Attività di regolamentazione</w:t>
            </w:r>
          </w:p>
        </w:tc>
        <w:tc>
          <w:tcPr>
            <w:tcW w:w="1984" w:type="dxa"/>
          </w:tcPr>
          <w:p w14:paraId="6C589FF1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1EFCC4A8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62112E48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4393DE39" w14:textId="77777777" w:rsidTr="003C5F42">
        <w:tc>
          <w:tcPr>
            <w:tcW w:w="4390" w:type="dxa"/>
          </w:tcPr>
          <w:p w14:paraId="76FDEB54" w14:textId="77777777" w:rsidR="003F299D" w:rsidRPr="00062D19" w:rsidRDefault="003F299D" w:rsidP="005046CD">
            <w:pPr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Relazioni con il pubblico</w:t>
            </w:r>
          </w:p>
        </w:tc>
        <w:tc>
          <w:tcPr>
            <w:tcW w:w="1984" w:type="dxa"/>
          </w:tcPr>
          <w:p w14:paraId="0639F7E5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78E7C1C3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6E01512B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4EBFD255" w14:textId="77777777" w:rsidTr="003C5F42">
        <w:tc>
          <w:tcPr>
            <w:tcW w:w="4390" w:type="dxa"/>
          </w:tcPr>
          <w:p w14:paraId="1AC11770" w14:textId="77777777" w:rsidR="003F299D" w:rsidRPr="00062D19" w:rsidRDefault="003F299D" w:rsidP="005046CD">
            <w:pPr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Attività di tipo sanzionatorio</w:t>
            </w:r>
          </w:p>
        </w:tc>
        <w:tc>
          <w:tcPr>
            <w:tcW w:w="1984" w:type="dxa"/>
          </w:tcPr>
          <w:p w14:paraId="7CACD849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0DF255FE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24D9B34A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7869BCF5" w14:textId="77777777" w:rsidTr="003C5F42">
        <w:tc>
          <w:tcPr>
            <w:tcW w:w="4390" w:type="dxa"/>
          </w:tcPr>
          <w:p w14:paraId="2FF4E66A" w14:textId="77777777" w:rsidR="003F299D" w:rsidRPr="00062D19" w:rsidRDefault="003F299D" w:rsidP="005046CD">
            <w:pPr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Attività contrattuale</w:t>
            </w:r>
          </w:p>
        </w:tc>
        <w:tc>
          <w:tcPr>
            <w:tcW w:w="1984" w:type="dxa"/>
          </w:tcPr>
          <w:p w14:paraId="61383AAF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45304508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67D52E9A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53DEA321" w14:textId="77777777" w:rsidTr="003C5F42">
        <w:tc>
          <w:tcPr>
            <w:tcW w:w="4390" w:type="dxa"/>
          </w:tcPr>
          <w:p w14:paraId="0B82FC3E" w14:textId="77777777" w:rsidR="003F299D" w:rsidRPr="00062D19" w:rsidRDefault="003F299D" w:rsidP="005046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Gestione delle entrate</w:t>
            </w:r>
          </w:p>
        </w:tc>
        <w:tc>
          <w:tcPr>
            <w:tcW w:w="1984" w:type="dxa"/>
          </w:tcPr>
          <w:p w14:paraId="3B13861B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770C7A65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34C0648F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6151E395" w14:textId="77777777" w:rsidTr="003C5F42">
        <w:tc>
          <w:tcPr>
            <w:tcW w:w="4390" w:type="dxa"/>
          </w:tcPr>
          <w:p w14:paraId="1F251962" w14:textId="77777777" w:rsidR="003F299D" w:rsidRPr="00062D19" w:rsidRDefault="003F299D" w:rsidP="005046CD">
            <w:pPr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Rappresentanza in giudizio</w:t>
            </w:r>
          </w:p>
        </w:tc>
        <w:tc>
          <w:tcPr>
            <w:tcW w:w="1984" w:type="dxa"/>
          </w:tcPr>
          <w:p w14:paraId="6D4B89C2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05F0CA6C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019236ED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672F709F" w14:textId="77777777" w:rsidTr="003C5F42">
        <w:tc>
          <w:tcPr>
            <w:tcW w:w="4390" w:type="dxa"/>
          </w:tcPr>
          <w:p w14:paraId="1D94C1E5" w14:textId="77777777" w:rsidR="003F299D" w:rsidRPr="00062D19" w:rsidRDefault="003F299D" w:rsidP="005046CD">
            <w:pPr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Presidio del territorio</w:t>
            </w:r>
          </w:p>
        </w:tc>
        <w:tc>
          <w:tcPr>
            <w:tcW w:w="1984" w:type="dxa"/>
          </w:tcPr>
          <w:p w14:paraId="6EDF294F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0240A19B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04846BFD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2C0F55A2" w14:textId="77777777" w:rsidTr="003C5F42">
        <w:tc>
          <w:tcPr>
            <w:tcW w:w="4390" w:type="dxa"/>
          </w:tcPr>
          <w:p w14:paraId="22007EF0" w14:textId="77777777" w:rsidR="003F299D" w:rsidRPr="00062D19" w:rsidRDefault="003F299D" w:rsidP="005046CD">
            <w:pPr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Rapporto con organi giudiziari</w:t>
            </w:r>
          </w:p>
        </w:tc>
        <w:tc>
          <w:tcPr>
            <w:tcW w:w="1984" w:type="dxa"/>
          </w:tcPr>
          <w:p w14:paraId="0812790F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47BAECF2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6920D81A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F299D" w14:paraId="7A7198B1" w14:textId="77777777" w:rsidTr="003C5F42">
        <w:tc>
          <w:tcPr>
            <w:tcW w:w="4390" w:type="dxa"/>
          </w:tcPr>
          <w:p w14:paraId="6354E8D0" w14:textId="77777777" w:rsidR="003F299D" w:rsidRPr="00062D19" w:rsidRDefault="003F299D" w:rsidP="005046CD">
            <w:pPr>
              <w:rPr>
                <w:rFonts w:asciiTheme="minorHAnsi" w:hAnsiTheme="minorHAnsi"/>
                <w:b/>
              </w:rPr>
            </w:pPr>
            <w:r w:rsidRPr="00062D19">
              <w:rPr>
                <w:rFonts w:asciiTheme="minorHAnsi" w:hAnsiTheme="minorHAnsi"/>
                <w:b/>
              </w:rPr>
              <w:t>Emissione di ordinanz</w:t>
            </w:r>
            <w:r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1984" w:type="dxa"/>
          </w:tcPr>
          <w:p w14:paraId="4B745FE9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4A903A25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1A1388BE" w14:textId="77777777" w:rsidR="003F299D" w:rsidRDefault="003F299D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C5F42" w14:paraId="5BCE1C8F" w14:textId="77777777" w:rsidTr="003C5F42">
        <w:tc>
          <w:tcPr>
            <w:tcW w:w="4390" w:type="dxa"/>
          </w:tcPr>
          <w:p w14:paraId="72FBBCED" w14:textId="77777777" w:rsidR="003C5F42" w:rsidRPr="00062D19" w:rsidRDefault="003C5F42" w:rsidP="005046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Trattamento di dati personali</w:t>
            </w:r>
          </w:p>
        </w:tc>
        <w:tc>
          <w:tcPr>
            <w:tcW w:w="1984" w:type="dxa"/>
          </w:tcPr>
          <w:p w14:paraId="3E8BCF67" w14:textId="77777777" w:rsidR="003C5F42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14A06D46" w14:textId="77777777" w:rsidR="003C5F42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698CDB83" w14:textId="77777777" w:rsidR="003C5F42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  <w:tr w:rsidR="003C5F42" w14:paraId="2033A447" w14:textId="77777777" w:rsidTr="003C5F42">
        <w:tc>
          <w:tcPr>
            <w:tcW w:w="4390" w:type="dxa"/>
          </w:tcPr>
          <w:p w14:paraId="0D2A9057" w14:textId="77777777" w:rsidR="003C5F42" w:rsidRDefault="003C5F42" w:rsidP="005046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Attività di verifica sulle partecipate</w:t>
            </w:r>
          </w:p>
        </w:tc>
        <w:tc>
          <w:tcPr>
            <w:tcW w:w="1984" w:type="dxa"/>
          </w:tcPr>
          <w:p w14:paraId="34F00CC8" w14:textId="77777777" w:rsidR="003C5F42" w:rsidRPr="008E7A9B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  <w:tc>
          <w:tcPr>
            <w:tcW w:w="1559" w:type="dxa"/>
          </w:tcPr>
          <w:p w14:paraId="782730D1" w14:textId="77777777" w:rsidR="003C5F42" w:rsidRPr="008E7A9B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  <w:tc>
          <w:tcPr>
            <w:tcW w:w="1701" w:type="dxa"/>
          </w:tcPr>
          <w:p w14:paraId="1288ABCD" w14:textId="77777777" w:rsidR="003C5F42" w:rsidRPr="008E7A9B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</w:tr>
      <w:tr w:rsidR="003C5F42" w14:paraId="3092CC3D" w14:textId="77777777" w:rsidTr="003C5F42">
        <w:tc>
          <w:tcPr>
            <w:tcW w:w="4390" w:type="dxa"/>
          </w:tcPr>
          <w:p w14:paraId="7831F23C" w14:textId="77777777" w:rsidR="003C5F42" w:rsidRDefault="003C5F42" w:rsidP="005046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Attività di prevenzione della corruzione</w:t>
            </w:r>
          </w:p>
        </w:tc>
        <w:tc>
          <w:tcPr>
            <w:tcW w:w="1984" w:type="dxa"/>
          </w:tcPr>
          <w:p w14:paraId="2F26DBB6" w14:textId="77777777" w:rsidR="003C5F42" w:rsidRPr="008E7A9B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  <w:tc>
          <w:tcPr>
            <w:tcW w:w="1559" w:type="dxa"/>
          </w:tcPr>
          <w:p w14:paraId="00C7AEF6" w14:textId="77777777" w:rsidR="003C5F42" w:rsidRPr="008E7A9B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  <w:tc>
          <w:tcPr>
            <w:tcW w:w="1701" w:type="dxa"/>
          </w:tcPr>
          <w:p w14:paraId="078FBEAE" w14:textId="77777777" w:rsidR="003C5F42" w:rsidRPr="008E7A9B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</w:tr>
      <w:tr w:rsidR="003C5F42" w14:paraId="3A41B5A8" w14:textId="77777777" w:rsidTr="003C5F42">
        <w:tc>
          <w:tcPr>
            <w:tcW w:w="4390" w:type="dxa"/>
          </w:tcPr>
          <w:p w14:paraId="0AB219E4" w14:textId="77777777" w:rsidR="003C5F42" w:rsidRDefault="003C5F42" w:rsidP="005046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Pubblicazione di atti e informazioni sul sito</w:t>
            </w:r>
          </w:p>
        </w:tc>
        <w:tc>
          <w:tcPr>
            <w:tcW w:w="1984" w:type="dxa"/>
          </w:tcPr>
          <w:p w14:paraId="6D97F3DD" w14:textId="77777777" w:rsidR="003C5F42" w:rsidRPr="008E7A9B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  <w:tc>
          <w:tcPr>
            <w:tcW w:w="1559" w:type="dxa"/>
          </w:tcPr>
          <w:p w14:paraId="79735809" w14:textId="77777777" w:rsidR="003C5F42" w:rsidRPr="008E7A9B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  <w:tc>
          <w:tcPr>
            <w:tcW w:w="1701" w:type="dxa"/>
          </w:tcPr>
          <w:p w14:paraId="59054555" w14:textId="77777777" w:rsidR="003C5F42" w:rsidRPr="008E7A9B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</w:rPr>
            </w:pPr>
          </w:p>
        </w:tc>
      </w:tr>
      <w:tr w:rsidR="003C5F42" w14:paraId="54ABF6F2" w14:textId="77777777" w:rsidTr="003C5F42">
        <w:tc>
          <w:tcPr>
            <w:tcW w:w="4390" w:type="dxa"/>
          </w:tcPr>
          <w:p w14:paraId="05E2B777" w14:textId="77777777" w:rsidR="003C5F42" w:rsidRDefault="003C5F42" w:rsidP="005046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Gestione dell’accesso agli atti</w:t>
            </w:r>
          </w:p>
        </w:tc>
        <w:tc>
          <w:tcPr>
            <w:tcW w:w="1984" w:type="dxa"/>
          </w:tcPr>
          <w:p w14:paraId="65A50401" w14:textId="77777777" w:rsidR="003C5F42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069787EA" w14:textId="77777777" w:rsidR="003C5F42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7E45BE8C" w14:textId="77777777" w:rsidR="003C5F42" w:rsidRDefault="003C5F42" w:rsidP="00062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Cs/>
                <w:color w:val="000000"/>
                <w:lang w:val="en-US"/>
              </w:rPr>
            </w:pPr>
          </w:p>
        </w:tc>
      </w:tr>
    </w:tbl>
    <w:p w14:paraId="642D85F1" w14:textId="77777777" w:rsidR="00CC3589" w:rsidRDefault="00CC3589" w:rsidP="003049F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olor w:val="000000"/>
          <w:lang w:val="en-US"/>
        </w:rPr>
      </w:pPr>
    </w:p>
    <w:p w14:paraId="41785B32" w14:textId="77777777" w:rsidR="00CC3589" w:rsidRDefault="00CC3589" w:rsidP="003049F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olor w:val="000000"/>
          <w:lang w:val="en-US"/>
        </w:rPr>
      </w:pPr>
    </w:p>
    <w:p w14:paraId="414F758A" w14:textId="77777777" w:rsidR="008E7A9B" w:rsidRDefault="008E7A9B" w:rsidP="003049F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olor w:val="000000"/>
          <w:lang w:val="en-US"/>
        </w:rPr>
      </w:pPr>
    </w:p>
    <w:p w14:paraId="205D09F3" w14:textId="77777777" w:rsidR="008E7A9B" w:rsidRDefault="008E7A9B" w:rsidP="003049F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olor w:val="000000"/>
          <w:lang w:val="en-US"/>
        </w:rPr>
      </w:pPr>
    </w:p>
    <w:p w14:paraId="2C536873" w14:textId="77777777" w:rsidR="008E7A9B" w:rsidRDefault="008E7A9B" w:rsidP="003049F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olor w:val="000000"/>
          <w:lang w:val="en-US"/>
        </w:rPr>
      </w:pPr>
    </w:p>
    <w:p w14:paraId="16DACDF6" w14:textId="77777777" w:rsidR="003049F2" w:rsidRPr="00FE742C" w:rsidRDefault="003049F2" w:rsidP="003C5F42">
      <w:pPr>
        <w:pStyle w:val="Paragrafoelenco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8"/>
          <w:szCs w:val="22"/>
        </w:rPr>
      </w:pPr>
      <w:r w:rsidRPr="00FE742C">
        <w:rPr>
          <w:rFonts w:ascii="Verdana" w:hAnsi="Verdana"/>
          <w:b/>
          <w:sz w:val="28"/>
          <w:szCs w:val="22"/>
        </w:rPr>
        <w:t xml:space="preserve">Dimensione economica </w:t>
      </w:r>
      <w:r w:rsidR="003305F7">
        <w:rPr>
          <w:rFonts w:ascii="Verdana" w:hAnsi="Verdana"/>
          <w:b/>
          <w:sz w:val="28"/>
          <w:szCs w:val="22"/>
        </w:rPr>
        <w:t xml:space="preserve">(max </w:t>
      </w:r>
      <w:r w:rsidR="00B219FB">
        <w:rPr>
          <w:rFonts w:ascii="Verdana" w:hAnsi="Verdana"/>
          <w:b/>
          <w:sz w:val="28"/>
          <w:szCs w:val="22"/>
        </w:rPr>
        <w:t>20</w:t>
      </w:r>
      <w:r w:rsidR="003305F7">
        <w:rPr>
          <w:rFonts w:ascii="Verdana" w:hAnsi="Verdana"/>
          <w:b/>
          <w:sz w:val="28"/>
          <w:szCs w:val="22"/>
        </w:rPr>
        <w:t xml:space="preserve"> punti)</w:t>
      </w:r>
    </w:p>
    <w:p w14:paraId="631C0319" w14:textId="77777777" w:rsidR="003049F2" w:rsidRDefault="003049F2" w:rsidP="003049F2"/>
    <w:p w14:paraId="44AFC0C8" w14:textId="77777777" w:rsidR="003049F2" w:rsidRPr="00134E43" w:rsidRDefault="003049F2" w:rsidP="003049F2">
      <w:pPr>
        <w:rPr>
          <w:rFonts w:asciiTheme="minorHAnsi" w:hAnsiTheme="minorHAnsi"/>
          <w:sz w:val="24"/>
          <w:szCs w:val="24"/>
        </w:rPr>
      </w:pPr>
      <w:r w:rsidRPr="00134E43">
        <w:rPr>
          <w:rFonts w:asciiTheme="minorHAnsi" w:hAnsiTheme="minorHAnsi"/>
          <w:sz w:val="24"/>
          <w:szCs w:val="24"/>
        </w:rPr>
        <w:t xml:space="preserve">Tale dimensione viene </w:t>
      </w:r>
      <w:r w:rsidR="00B247B1">
        <w:rPr>
          <w:rFonts w:asciiTheme="minorHAnsi" w:hAnsiTheme="minorHAnsi"/>
          <w:sz w:val="24"/>
          <w:szCs w:val="24"/>
        </w:rPr>
        <w:t>calcolata come segue</w:t>
      </w:r>
      <w:r w:rsidRPr="00134E43">
        <w:rPr>
          <w:rFonts w:asciiTheme="minorHAnsi" w:hAnsiTheme="minorHAnsi"/>
          <w:sz w:val="24"/>
          <w:szCs w:val="24"/>
        </w:rPr>
        <w:t xml:space="preserve">: </w:t>
      </w:r>
    </w:p>
    <w:p w14:paraId="2583854F" w14:textId="77777777" w:rsidR="003049F2" w:rsidRPr="006E70D1" w:rsidRDefault="003049F2" w:rsidP="003049F2">
      <w:pPr>
        <w:rPr>
          <w:rFonts w:asciiTheme="minorHAnsi" w:hAnsiTheme="minorHAnsi"/>
          <w:sz w:val="12"/>
          <w:szCs w:val="12"/>
        </w:rPr>
      </w:pPr>
    </w:p>
    <w:p w14:paraId="419DFA92" w14:textId="77777777" w:rsidR="0026743B" w:rsidRPr="00B247B1" w:rsidRDefault="00B247B1" w:rsidP="00B247B1">
      <w:pPr>
        <w:jc w:val="both"/>
        <w:rPr>
          <w:rFonts w:asciiTheme="minorHAnsi" w:hAnsiTheme="minorHAnsi"/>
          <w:sz w:val="24"/>
          <w:szCs w:val="24"/>
        </w:rPr>
      </w:pPr>
      <w:r w:rsidRPr="00B247B1">
        <w:rPr>
          <w:rFonts w:asciiTheme="minorHAnsi" w:hAnsiTheme="minorHAnsi"/>
          <w:sz w:val="24"/>
          <w:szCs w:val="24"/>
        </w:rPr>
        <w:t xml:space="preserve">Viene sommato il valore dei capitoli in entrata e in uscita attribuiti alla posizione organizzativa e </w:t>
      </w:r>
      <w:r>
        <w:rPr>
          <w:rFonts w:asciiTheme="minorHAnsi" w:hAnsiTheme="minorHAnsi"/>
          <w:sz w:val="24"/>
          <w:szCs w:val="24"/>
        </w:rPr>
        <w:t>riconosciuto il punteggio in relazione ai seguenti scaglioni</w:t>
      </w:r>
    </w:p>
    <w:p w14:paraId="64A288D4" w14:textId="77777777" w:rsidR="0017714A" w:rsidRPr="006E70D1" w:rsidRDefault="0017714A" w:rsidP="003049F2">
      <w:pPr>
        <w:rPr>
          <w:rFonts w:asciiTheme="minorHAnsi" w:hAnsiTheme="minorHAnsi"/>
          <w:b/>
          <w:sz w:val="16"/>
          <w:szCs w:val="16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0"/>
      </w:tblGrid>
      <w:tr w:rsidR="0001015B" w:rsidRPr="00B247B1" w14:paraId="197BF071" w14:textId="77777777" w:rsidTr="00754D9D">
        <w:trPr>
          <w:trHeight w:val="34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82C65" w14:textId="77777777" w:rsidR="0001015B" w:rsidRPr="00B247B1" w:rsidRDefault="0001015B" w:rsidP="00754D9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0 a 100.000,00 euro: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    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punti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 2</w:t>
            </w:r>
          </w:p>
        </w:tc>
      </w:tr>
      <w:tr w:rsidR="0001015B" w:rsidRPr="00B247B1" w14:paraId="6E6A6B76" w14:textId="77777777" w:rsidTr="00754D9D">
        <w:trPr>
          <w:trHeight w:val="34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3D90C" w14:textId="77777777" w:rsidR="0001015B" w:rsidRPr="00B247B1" w:rsidRDefault="0001015B" w:rsidP="00754D9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100.001 a 200.000: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punti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 5</w:t>
            </w:r>
          </w:p>
        </w:tc>
      </w:tr>
      <w:tr w:rsidR="0001015B" w:rsidRPr="00B247B1" w14:paraId="18AE11E1" w14:textId="77777777" w:rsidTr="00754D9D">
        <w:trPr>
          <w:trHeight w:val="34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9805D" w14:textId="77777777" w:rsidR="0001015B" w:rsidRPr="00B247B1" w:rsidRDefault="0001015B" w:rsidP="00754D9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200.001 a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50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0.000: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punti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10</w:t>
            </w:r>
          </w:p>
        </w:tc>
      </w:tr>
      <w:tr w:rsidR="0001015B" w:rsidRPr="00B247B1" w14:paraId="74C3BCD8" w14:textId="77777777" w:rsidTr="00754D9D">
        <w:trPr>
          <w:trHeight w:val="34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0B103" w14:textId="77777777" w:rsidR="0001015B" w:rsidRPr="00B247B1" w:rsidRDefault="0001015B" w:rsidP="00754D9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00.001 a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1.0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00.000: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    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punti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13</w:t>
            </w:r>
          </w:p>
        </w:tc>
      </w:tr>
      <w:tr w:rsidR="0001015B" w:rsidRPr="00B247B1" w14:paraId="26CBDFCB" w14:textId="77777777" w:rsidTr="00754D9D">
        <w:trPr>
          <w:trHeight w:val="34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094DF" w14:textId="77777777" w:rsidR="0001015B" w:rsidRPr="00B247B1" w:rsidRDefault="0001015B" w:rsidP="00754D9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1.5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00.001 a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2.0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00.000: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 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punti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16</w:t>
            </w:r>
          </w:p>
        </w:tc>
      </w:tr>
      <w:tr w:rsidR="0001015B" w:rsidRPr="00B247B1" w14:paraId="3C7BC5F4" w14:textId="77777777" w:rsidTr="00754D9D">
        <w:trPr>
          <w:trHeight w:val="34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52BBC" w14:textId="77777777" w:rsidR="0001015B" w:rsidRPr="00B247B1" w:rsidRDefault="0001015B" w:rsidP="00754D9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oltre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.00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0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.000: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  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punti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B247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</w:t>
            </w:r>
          </w:p>
        </w:tc>
      </w:tr>
    </w:tbl>
    <w:p w14:paraId="736608D0" w14:textId="77777777" w:rsidR="0001015B" w:rsidRDefault="0001015B" w:rsidP="0001015B">
      <w:pPr>
        <w:rPr>
          <w:rFonts w:asciiTheme="minorHAnsi" w:hAnsiTheme="minorHAnsi"/>
          <w:b/>
          <w:sz w:val="24"/>
          <w:szCs w:val="24"/>
        </w:rPr>
      </w:pPr>
    </w:p>
    <w:p w14:paraId="2C6D1856" w14:textId="77777777" w:rsidR="0001015B" w:rsidRDefault="0001015B" w:rsidP="0001015B">
      <w:pPr>
        <w:jc w:val="both"/>
        <w:rPr>
          <w:rFonts w:asciiTheme="minorHAnsi" w:hAnsiTheme="minorHAnsi" w:cs="Verdana"/>
          <w:color w:val="000000"/>
          <w:sz w:val="24"/>
          <w:szCs w:val="24"/>
        </w:rPr>
      </w:pPr>
    </w:p>
    <w:p w14:paraId="704B6FFC" w14:textId="77777777" w:rsidR="0001015B" w:rsidRPr="00910A8D" w:rsidRDefault="0001015B" w:rsidP="00010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Verdana"/>
          <w:b/>
          <w:color w:val="000000"/>
          <w:sz w:val="32"/>
          <w:szCs w:val="24"/>
        </w:rPr>
      </w:pPr>
      <w:r w:rsidRPr="00910A8D">
        <w:rPr>
          <w:rFonts w:asciiTheme="minorHAnsi" w:hAnsiTheme="minorHAnsi" w:cs="Verdana"/>
          <w:b/>
          <w:color w:val="000000"/>
          <w:sz w:val="32"/>
          <w:szCs w:val="24"/>
        </w:rPr>
        <w:t>fasce di retribuzione delle posizioni</w:t>
      </w:r>
    </w:p>
    <w:p w14:paraId="19140119" w14:textId="77777777" w:rsidR="0001015B" w:rsidRDefault="0001015B" w:rsidP="0001015B">
      <w:pPr>
        <w:jc w:val="both"/>
        <w:rPr>
          <w:rFonts w:asciiTheme="minorHAnsi" w:hAnsiTheme="minorHAnsi" w:cs="Verdana"/>
          <w:color w:val="000000"/>
          <w:sz w:val="24"/>
          <w:szCs w:val="24"/>
        </w:rPr>
      </w:pPr>
    </w:p>
    <w:p w14:paraId="2F7ADAF3" w14:textId="77777777" w:rsidR="0001015B" w:rsidRDefault="0001015B" w:rsidP="0001015B">
      <w:pPr>
        <w:jc w:val="both"/>
        <w:rPr>
          <w:b/>
          <w:sz w:val="21"/>
        </w:rPr>
      </w:pPr>
      <w:r w:rsidRPr="008E41CF">
        <w:rPr>
          <w:b/>
          <w:sz w:val="21"/>
        </w:rPr>
        <w:t>In relazione al punteggio la posizione è collocata in una delle seguenti fasce di retribuzione:</w:t>
      </w:r>
    </w:p>
    <w:p w14:paraId="172E5EF7" w14:textId="77777777" w:rsidR="0001015B" w:rsidRDefault="0001015B" w:rsidP="0001015B">
      <w:pPr>
        <w:jc w:val="both"/>
        <w:rPr>
          <w:b/>
          <w:sz w:val="21"/>
        </w:rPr>
      </w:pPr>
    </w:p>
    <w:p w14:paraId="68FDF688" w14:textId="77777777" w:rsidR="0001015B" w:rsidRDefault="0001015B" w:rsidP="0001015B">
      <w:pPr>
        <w:jc w:val="both"/>
        <w:rPr>
          <w:b/>
          <w:sz w:val="21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1843"/>
      </w:tblGrid>
      <w:tr w:rsidR="0001015B" w:rsidRPr="004257B1" w14:paraId="6164DA3E" w14:textId="77777777" w:rsidTr="00754D9D">
        <w:trPr>
          <w:jc w:val="center"/>
        </w:trPr>
        <w:tc>
          <w:tcPr>
            <w:tcW w:w="3544" w:type="dxa"/>
          </w:tcPr>
          <w:p w14:paraId="71E7A036" w14:textId="77777777" w:rsidR="0001015B" w:rsidRPr="004257B1" w:rsidRDefault="0001015B" w:rsidP="00754D9D">
            <w:pPr>
              <w:jc w:val="right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Punteggio superiore a 95</w:t>
            </w:r>
          </w:p>
        </w:tc>
        <w:tc>
          <w:tcPr>
            <w:tcW w:w="1843" w:type="dxa"/>
          </w:tcPr>
          <w:p w14:paraId="5DFA2B88" w14:textId="77777777" w:rsidR="0001015B" w:rsidRPr="004257B1" w:rsidRDefault="0001015B" w:rsidP="00754D9D">
            <w:pPr>
              <w:jc w:val="both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16.000,00</w:t>
            </w:r>
          </w:p>
        </w:tc>
      </w:tr>
      <w:tr w:rsidR="0001015B" w:rsidRPr="004257B1" w14:paraId="5D93B6E7" w14:textId="77777777" w:rsidTr="00754D9D">
        <w:trPr>
          <w:jc w:val="center"/>
        </w:trPr>
        <w:tc>
          <w:tcPr>
            <w:tcW w:w="3544" w:type="dxa"/>
          </w:tcPr>
          <w:p w14:paraId="7515748E" w14:textId="77777777" w:rsidR="0001015B" w:rsidRPr="004257B1" w:rsidRDefault="0001015B" w:rsidP="00754D9D">
            <w:pPr>
              <w:jc w:val="right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Da 90 a 95</w:t>
            </w:r>
          </w:p>
        </w:tc>
        <w:tc>
          <w:tcPr>
            <w:tcW w:w="1843" w:type="dxa"/>
          </w:tcPr>
          <w:p w14:paraId="53256B56" w14:textId="77777777" w:rsidR="0001015B" w:rsidRPr="004257B1" w:rsidRDefault="0001015B" w:rsidP="00754D9D">
            <w:pPr>
              <w:jc w:val="both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15.000,00</w:t>
            </w:r>
          </w:p>
        </w:tc>
      </w:tr>
      <w:tr w:rsidR="0001015B" w:rsidRPr="004257B1" w14:paraId="3A06D89A" w14:textId="77777777" w:rsidTr="00754D9D">
        <w:trPr>
          <w:jc w:val="center"/>
        </w:trPr>
        <w:tc>
          <w:tcPr>
            <w:tcW w:w="3544" w:type="dxa"/>
          </w:tcPr>
          <w:p w14:paraId="06DCB502" w14:textId="77777777" w:rsidR="0001015B" w:rsidRPr="004257B1" w:rsidRDefault="0001015B" w:rsidP="00754D9D">
            <w:pPr>
              <w:jc w:val="right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Da 85 a 90</w:t>
            </w:r>
          </w:p>
        </w:tc>
        <w:tc>
          <w:tcPr>
            <w:tcW w:w="1843" w:type="dxa"/>
          </w:tcPr>
          <w:p w14:paraId="5C18AF38" w14:textId="77777777" w:rsidR="0001015B" w:rsidRPr="004257B1" w:rsidRDefault="0001015B" w:rsidP="00754D9D">
            <w:pPr>
              <w:jc w:val="both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14.000,00</w:t>
            </w:r>
          </w:p>
        </w:tc>
      </w:tr>
      <w:tr w:rsidR="0001015B" w:rsidRPr="004257B1" w14:paraId="2FFC0D98" w14:textId="77777777" w:rsidTr="00754D9D">
        <w:trPr>
          <w:jc w:val="center"/>
        </w:trPr>
        <w:tc>
          <w:tcPr>
            <w:tcW w:w="3544" w:type="dxa"/>
          </w:tcPr>
          <w:p w14:paraId="33B05CF2" w14:textId="77777777" w:rsidR="0001015B" w:rsidRPr="004257B1" w:rsidRDefault="0001015B" w:rsidP="00754D9D">
            <w:pPr>
              <w:jc w:val="right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Da 80 a 85</w:t>
            </w:r>
          </w:p>
        </w:tc>
        <w:tc>
          <w:tcPr>
            <w:tcW w:w="1843" w:type="dxa"/>
          </w:tcPr>
          <w:p w14:paraId="0FEA70F5" w14:textId="77777777" w:rsidR="0001015B" w:rsidRPr="004257B1" w:rsidRDefault="0001015B" w:rsidP="00754D9D">
            <w:pPr>
              <w:jc w:val="both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13.000,00</w:t>
            </w:r>
          </w:p>
        </w:tc>
      </w:tr>
      <w:tr w:rsidR="0001015B" w:rsidRPr="004257B1" w14:paraId="1AE4F534" w14:textId="77777777" w:rsidTr="00754D9D">
        <w:trPr>
          <w:jc w:val="center"/>
        </w:trPr>
        <w:tc>
          <w:tcPr>
            <w:tcW w:w="3544" w:type="dxa"/>
          </w:tcPr>
          <w:p w14:paraId="73A24899" w14:textId="77777777" w:rsidR="0001015B" w:rsidRPr="004257B1" w:rsidRDefault="0001015B" w:rsidP="00754D9D">
            <w:pPr>
              <w:jc w:val="right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Da 75 a 80</w:t>
            </w:r>
          </w:p>
        </w:tc>
        <w:tc>
          <w:tcPr>
            <w:tcW w:w="1843" w:type="dxa"/>
          </w:tcPr>
          <w:p w14:paraId="33C80141" w14:textId="77777777" w:rsidR="0001015B" w:rsidRPr="004257B1" w:rsidRDefault="0001015B" w:rsidP="00754D9D">
            <w:pPr>
              <w:jc w:val="both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12.000,00</w:t>
            </w:r>
          </w:p>
        </w:tc>
      </w:tr>
      <w:tr w:rsidR="0001015B" w:rsidRPr="004257B1" w14:paraId="4837C3E5" w14:textId="77777777" w:rsidTr="00754D9D">
        <w:trPr>
          <w:jc w:val="center"/>
        </w:trPr>
        <w:tc>
          <w:tcPr>
            <w:tcW w:w="3544" w:type="dxa"/>
          </w:tcPr>
          <w:p w14:paraId="5C9F9685" w14:textId="77777777" w:rsidR="0001015B" w:rsidRPr="004257B1" w:rsidRDefault="0001015B" w:rsidP="00754D9D">
            <w:pPr>
              <w:jc w:val="right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Da 70 a 75</w:t>
            </w:r>
          </w:p>
        </w:tc>
        <w:tc>
          <w:tcPr>
            <w:tcW w:w="1843" w:type="dxa"/>
          </w:tcPr>
          <w:p w14:paraId="715E42DB" w14:textId="77777777" w:rsidR="0001015B" w:rsidRPr="004257B1" w:rsidRDefault="0001015B" w:rsidP="00754D9D">
            <w:pPr>
              <w:jc w:val="both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11.000,00</w:t>
            </w:r>
          </w:p>
        </w:tc>
      </w:tr>
      <w:tr w:rsidR="0001015B" w:rsidRPr="004257B1" w14:paraId="6E6D7CE6" w14:textId="77777777" w:rsidTr="00754D9D">
        <w:trPr>
          <w:jc w:val="center"/>
        </w:trPr>
        <w:tc>
          <w:tcPr>
            <w:tcW w:w="3544" w:type="dxa"/>
          </w:tcPr>
          <w:p w14:paraId="1E62F73E" w14:textId="77777777" w:rsidR="0001015B" w:rsidRPr="004257B1" w:rsidRDefault="0001015B" w:rsidP="00754D9D">
            <w:pPr>
              <w:jc w:val="right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Da 65 a 70</w:t>
            </w:r>
          </w:p>
        </w:tc>
        <w:tc>
          <w:tcPr>
            <w:tcW w:w="1843" w:type="dxa"/>
          </w:tcPr>
          <w:p w14:paraId="55B3D133" w14:textId="77777777" w:rsidR="0001015B" w:rsidRPr="004257B1" w:rsidRDefault="0001015B" w:rsidP="00754D9D">
            <w:pPr>
              <w:jc w:val="both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10.000,00</w:t>
            </w:r>
          </w:p>
        </w:tc>
      </w:tr>
      <w:tr w:rsidR="0001015B" w:rsidRPr="004257B1" w14:paraId="646D13F5" w14:textId="77777777" w:rsidTr="00754D9D">
        <w:trPr>
          <w:jc w:val="center"/>
        </w:trPr>
        <w:tc>
          <w:tcPr>
            <w:tcW w:w="3544" w:type="dxa"/>
          </w:tcPr>
          <w:p w14:paraId="795D688E" w14:textId="77777777" w:rsidR="0001015B" w:rsidRPr="004257B1" w:rsidRDefault="0001015B" w:rsidP="00754D9D">
            <w:pPr>
              <w:jc w:val="right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Da 60 a 65</w:t>
            </w:r>
          </w:p>
        </w:tc>
        <w:tc>
          <w:tcPr>
            <w:tcW w:w="1843" w:type="dxa"/>
          </w:tcPr>
          <w:p w14:paraId="0F810A19" w14:textId="77777777" w:rsidR="0001015B" w:rsidRPr="004257B1" w:rsidRDefault="0001015B" w:rsidP="00754D9D">
            <w:pPr>
              <w:jc w:val="both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9.000.00</w:t>
            </w:r>
          </w:p>
        </w:tc>
      </w:tr>
      <w:tr w:rsidR="0001015B" w:rsidRPr="004257B1" w14:paraId="0FD8D8C6" w14:textId="77777777" w:rsidTr="00754D9D">
        <w:trPr>
          <w:jc w:val="center"/>
        </w:trPr>
        <w:tc>
          <w:tcPr>
            <w:tcW w:w="3544" w:type="dxa"/>
          </w:tcPr>
          <w:p w14:paraId="47A384A8" w14:textId="77777777" w:rsidR="0001015B" w:rsidRPr="004257B1" w:rsidRDefault="0001015B" w:rsidP="00754D9D">
            <w:pPr>
              <w:jc w:val="right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Da 55 a 60</w:t>
            </w:r>
          </w:p>
        </w:tc>
        <w:tc>
          <w:tcPr>
            <w:tcW w:w="1843" w:type="dxa"/>
          </w:tcPr>
          <w:p w14:paraId="6724F506" w14:textId="77777777" w:rsidR="0001015B" w:rsidRPr="004257B1" w:rsidRDefault="0001015B" w:rsidP="00754D9D">
            <w:pPr>
              <w:jc w:val="both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8.000.00</w:t>
            </w:r>
          </w:p>
        </w:tc>
      </w:tr>
      <w:tr w:rsidR="0001015B" w:rsidRPr="004257B1" w14:paraId="64D338F9" w14:textId="77777777" w:rsidTr="00754D9D">
        <w:trPr>
          <w:jc w:val="center"/>
        </w:trPr>
        <w:tc>
          <w:tcPr>
            <w:tcW w:w="3544" w:type="dxa"/>
          </w:tcPr>
          <w:p w14:paraId="0D00E57F" w14:textId="77777777" w:rsidR="0001015B" w:rsidRPr="004257B1" w:rsidRDefault="0001015B" w:rsidP="00754D9D">
            <w:pPr>
              <w:jc w:val="right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Da 50 a 55</w:t>
            </w:r>
          </w:p>
        </w:tc>
        <w:tc>
          <w:tcPr>
            <w:tcW w:w="1843" w:type="dxa"/>
          </w:tcPr>
          <w:p w14:paraId="7670EA23" w14:textId="77777777" w:rsidR="0001015B" w:rsidRPr="004257B1" w:rsidRDefault="0001015B" w:rsidP="00754D9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Pr="004257B1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5</w:t>
            </w:r>
            <w:r w:rsidRPr="004257B1">
              <w:rPr>
                <w:b/>
                <w:sz w:val="28"/>
              </w:rPr>
              <w:t>00,00</w:t>
            </w:r>
          </w:p>
        </w:tc>
      </w:tr>
      <w:tr w:rsidR="0001015B" w:rsidRPr="004257B1" w14:paraId="6F634C96" w14:textId="77777777" w:rsidTr="00754D9D">
        <w:trPr>
          <w:jc w:val="center"/>
        </w:trPr>
        <w:tc>
          <w:tcPr>
            <w:tcW w:w="3544" w:type="dxa"/>
          </w:tcPr>
          <w:p w14:paraId="163D96D4" w14:textId="77777777" w:rsidR="0001015B" w:rsidRPr="004257B1" w:rsidRDefault="0001015B" w:rsidP="00754D9D">
            <w:pPr>
              <w:jc w:val="right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Meno di 5</w:t>
            </w:r>
            <w:r>
              <w:rPr>
                <w:b/>
                <w:sz w:val="28"/>
              </w:rPr>
              <w:t>0</w:t>
            </w:r>
          </w:p>
        </w:tc>
        <w:tc>
          <w:tcPr>
            <w:tcW w:w="1843" w:type="dxa"/>
          </w:tcPr>
          <w:p w14:paraId="53D00BD8" w14:textId="77777777" w:rsidR="0001015B" w:rsidRPr="004257B1" w:rsidRDefault="0001015B" w:rsidP="00754D9D">
            <w:pPr>
              <w:jc w:val="both"/>
              <w:rPr>
                <w:b/>
                <w:sz w:val="28"/>
              </w:rPr>
            </w:pPr>
            <w:r w:rsidRPr="004257B1">
              <w:rPr>
                <w:b/>
                <w:sz w:val="28"/>
              </w:rPr>
              <w:t>5.000,00</w:t>
            </w:r>
          </w:p>
        </w:tc>
      </w:tr>
    </w:tbl>
    <w:p w14:paraId="4F7DFEA4" w14:textId="77777777" w:rsidR="0001015B" w:rsidRDefault="0001015B" w:rsidP="0001015B">
      <w:pPr>
        <w:jc w:val="both"/>
        <w:rPr>
          <w:b/>
          <w:sz w:val="21"/>
        </w:rPr>
      </w:pPr>
    </w:p>
    <w:p w14:paraId="2F9EC600" w14:textId="77777777" w:rsidR="0001015B" w:rsidRDefault="0001015B" w:rsidP="0001015B">
      <w:pPr>
        <w:jc w:val="both"/>
        <w:rPr>
          <w:b/>
          <w:sz w:val="21"/>
        </w:rPr>
      </w:pPr>
    </w:p>
    <w:p w14:paraId="791EC178" w14:textId="77777777" w:rsidR="004257B1" w:rsidRDefault="004257B1" w:rsidP="00134E43">
      <w:pPr>
        <w:jc w:val="both"/>
        <w:rPr>
          <w:b/>
          <w:sz w:val="21"/>
        </w:rPr>
      </w:pPr>
    </w:p>
    <w:sectPr w:rsidR="004257B1" w:rsidSect="00920DE3">
      <w:headerReference w:type="default" r:id="rId9"/>
      <w:footerReference w:type="default" r:id="rId10"/>
      <w:pgSz w:w="11905" w:h="16837"/>
      <w:pgMar w:top="454" w:right="1134" w:bottom="1134" w:left="1134" w:header="36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8D2A" w14:textId="77777777" w:rsidR="00920DE3" w:rsidRDefault="00920DE3">
      <w:r>
        <w:separator/>
      </w:r>
    </w:p>
  </w:endnote>
  <w:endnote w:type="continuationSeparator" w:id="0">
    <w:p w14:paraId="1621FC3F" w14:textId="77777777" w:rsidR="00920DE3" w:rsidRDefault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rSymbol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B361" w14:textId="77777777" w:rsidR="00242553" w:rsidRDefault="00242553">
    <w:pPr>
      <w:pStyle w:val="Pidipagina"/>
      <w:rPr>
        <w:rFonts w:ascii="Comic Sans MS" w:hAnsi="Comic Sans MS"/>
        <w:lang w:val="en-GB"/>
      </w:rPr>
    </w:pPr>
    <w:r>
      <w:rPr>
        <w:rFonts w:ascii="Comic Sans MS" w:hAnsi="Comic Sans MS"/>
        <w:lang w:val="en-GB"/>
      </w:rPr>
      <w:tab/>
      <w:t xml:space="preserve">- </w:t>
    </w:r>
    <w:r w:rsidR="00740EEF">
      <w:rPr>
        <w:lang w:val="en-GB"/>
      </w:rPr>
      <w:fldChar w:fldCharType="begin"/>
    </w:r>
    <w:r>
      <w:rPr>
        <w:lang w:val="en-GB"/>
      </w:rPr>
      <w:instrText xml:space="preserve"> PAGE </w:instrText>
    </w:r>
    <w:r w:rsidR="00740EEF">
      <w:rPr>
        <w:lang w:val="en-GB"/>
      </w:rPr>
      <w:fldChar w:fldCharType="separate"/>
    </w:r>
    <w:r w:rsidR="00027D4A">
      <w:rPr>
        <w:noProof/>
        <w:lang w:val="en-GB"/>
      </w:rPr>
      <w:t>1</w:t>
    </w:r>
    <w:r w:rsidR="00740EEF">
      <w:rPr>
        <w:lang w:val="en-GB"/>
      </w:rPr>
      <w:fldChar w:fldCharType="end"/>
    </w:r>
    <w:r>
      <w:rPr>
        <w:rFonts w:ascii="Comic Sans MS" w:hAnsi="Comic Sans MS"/>
        <w:lang w:val="en-GB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229E" w14:textId="77777777" w:rsidR="00920DE3" w:rsidRDefault="00920DE3">
      <w:r>
        <w:separator/>
      </w:r>
    </w:p>
  </w:footnote>
  <w:footnote w:type="continuationSeparator" w:id="0">
    <w:p w14:paraId="683D493E" w14:textId="77777777" w:rsidR="00920DE3" w:rsidRDefault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E97A" w14:textId="77777777" w:rsidR="00242553" w:rsidRDefault="00242553" w:rsidP="00BE4EE7">
    <w:pPr>
      <w:rPr>
        <w:rFonts w:ascii="Comic Sans MS" w:hAnsi="Comic Sans MS"/>
      </w:rPr>
    </w:pPr>
  </w:p>
  <w:p w14:paraId="0150CB0F" w14:textId="77777777" w:rsidR="00242553" w:rsidRDefault="00242553" w:rsidP="00823381">
    <w:pPr>
      <w:pStyle w:val="Intestazione"/>
      <w:pBdr>
        <w:bottom w:val="single" w:sz="4" w:space="1" w:color="auto"/>
      </w:pBdr>
    </w:pPr>
    <w:r>
      <w:t>Metodologia di pesatura delle posizioni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AA0DBD2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Bookman Old Styl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Bookman Old Styl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Bookman Old Styl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Bookman Old Styl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Bookman Old Styl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Bookman Old Styl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Bookman Old Styl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Bookman Old Styl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Bookman Old Style"/>
      </w:rPr>
    </w:lvl>
  </w:abstractNum>
  <w:abstractNum w:abstractNumId="2" w15:restartNumberingAfterBreak="0">
    <w:nsid w:val="016C3CA6"/>
    <w:multiLevelType w:val="hybridMultilevel"/>
    <w:tmpl w:val="A880C336"/>
    <w:lvl w:ilvl="0" w:tplc="8984331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83C1E"/>
    <w:multiLevelType w:val="hybridMultilevel"/>
    <w:tmpl w:val="250824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A095A"/>
    <w:multiLevelType w:val="hybridMultilevel"/>
    <w:tmpl w:val="13841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C7039"/>
    <w:multiLevelType w:val="hybridMultilevel"/>
    <w:tmpl w:val="5E2E759E"/>
    <w:lvl w:ilvl="0" w:tplc="8B1C14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C1064"/>
    <w:multiLevelType w:val="hybridMultilevel"/>
    <w:tmpl w:val="49DE244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D38FC"/>
    <w:multiLevelType w:val="hybridMultilevel"/>
    <w:tmpl w:val="134461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B71AD"/>
    <w:multiLevelType w:val="hybridMultilevel"/>
    <w:tmpl w:val="0F84A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B18BC"/>
    <w:multiLevelType w:val="hybridMultilevel"/>
    <w:tmpl w:val="4F1A04EE"/>
    <w:lvl w:ilvl="0" w:tplc="68C6EE9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181591"/>
    <w:multiLevelType w:val="hybridMultilevel"/>
    <w:tmpl w:val="9A0A12DE"/>
    <w:lvl w:ilvl="0" w:tplc="85FA38C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02EA9"/>
    <w:multiLevelType w:val="hybridMultilevel"/>
    <w:tmpl w:val="ADCE5160"/>
    <w:lvl w:ilvl="0" w:tplc="716462E6">
      <w:start w:val="1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F51DE"/>
    <w:multiLevelType w:val="hybridMultilevel"/>
    <w:tmpl w:val="CFEE6D4C"/>
    <w:lvl w:ilvl="0" w:tplc="1570B38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833529">
    <w:abstractNumId w:val="0"/>
  </w:num>
  <w:num w:numId="2" w16cid:durableId="166361502">
    <w:abstractNumId w:val="1"/>
  </w:num>
  <w:num w:numId="3" w16cid:durableId="459810356">
    <w:abstractNumId w:val="3"/>
  </w:num>
  <w:num w:numId="4" w16cid:durableId="2047216870">
    <w:abstractNumId w:val="4"/>
  </w:num>
  <w:num w:numId="5" w16cid:durableId="2110463863">
    <w:abstractNumId w:val="8"/>
  </w:num>
  <w:num w:numId="6" w16cid:durableId="412437832">
    <w:abstractNumId w:val="10"/>
  </w:num>
  <w:num w:numId="7" w16cid:durableId="1739285281">
    <w:abstractNumId w:val="7"/>
  </w:num>
  <w:num w:numId="8" w16cid:durableId="2017919344">
    <w:abstractNumId w:val="5"/>
  </w:num>
  <w:num w:numId="9" w16cid:durableId="1094203530">
    <w:abstractNumId w:val="2"/>
  </w:num>
  <w:num w:numId="10" w16cid:durableId="444228814">
    <w:abstractNumId w:val="6"/>
  </w:num>
  <w:num w:numId="11" w16cid:durableId="1954287880">
    <w:abstractNumId w:val="11"/>
  </w:num>
  <w:num w:numId="12" w16cid:durableId="1879900766">
    <w:abstractNumId w:val="9"/>
  </w:num>
  <w:num w:numId="13" w16cid:durableId="15884178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stylePaneSortMethod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D7"/>
    <w:rsid w:val="0001015B"/>
    <w:rsid w:val="00014C7C"/>
    <w:rsid w:val="00020EB0"/>
    <w:rsid w:val="00027D4A"/>
    <w:rsid w:val="00062D19"/>
    <w:rsid w:val="00070E84"/>
    <w:rsid w:val="0008512B"/>
    <w:rsid w:val="000A3933"/>
    <w:rsid w:val="000C16BE"/>
    <w:rsid w:val="00115784"/>
    <w:rsid w:val="00134E43"/>
    <w:rsid w:val="00140F00"/>
    <w:rsid w:val="00155A04"/>
    <w:rsid w:val="00161852"/>
    <w:rsid w:val="00174DFE"/>
    <w:rsid w:val="0017714A"/>
    <w:rsid w:val="00191585"/>
    <w:rsid w:val="00195718"/>
    <w:rsid w:val="001B1450"/>
    <w:rsid w:val="001B3484"/>
    <w:rsid w:val="001B707B"/>
    <w:rsid w:val="001C02FB"/>
    <w:rsid w:val="002159D3"/>
    <w:rsid w:val="002241F8"/>
    <w:rsid w:val="00234C7D"/>
    <w:rsid w:val="00242553"/>
    <w:rsid w:val="0026743B"/>
    <w:rsid w:val="002C4D65"/>
    <w:rsid w:val="002C5BBF"/>
    <w:rsid w:val="003005F8"/>
    <w:rsid w:val="003049F2"/>
    <w:rsid w:val="00316823"/>
    <w:rsid w:val="003225B7"/>
    <w:rsid w:val="0032428A"/>
    <w:rsid w:val="003305F7"/>
    <w:rsid w:val="00336B46"/>
    <w:rsid w:val="003931D3"/>
    <w:rsid w:val="003933B9"/>
    <w:rsid w:val="003C2D62"/>
    <w:rsid w:val="003C5DE0"/>
    <w:rsid w:val="003C5F42"/>
    <w:rsid w:val="003D73EE"/>
    <w:rsid w:val="003F266B"/>
    <w:rsid w:val="003F299D"/>
    <w:rsid w:val="00411059"/>
    <w:rsid w:val="004257B1"/>
    <w:rsid w:val="00435C84"/>
    <w:rsid w:val="00491EB6"/>
    <w:rsid w:val="004B2F0C"/>
    <w:rsid w:val="004C0A8A"/>
    <w:rsid w:val="004C0DE2"/>
    <w:rsid w:val="004C5BEE"/>
    <w:rsid w:val="004F09B9"/>
    <w:rsid w:val="004F452B"/>
    <w:rsid w:val="005046CD"/>
    <w:rsid w:val="005205DA"/>
    <w:rsid w:val="00546E21"/>
    <w:rsid w:val="005911E4"/>
    <w:rsid w:val="005954F2"/>
    <w:rsid w:val="005A0964"/>
    <w:rsid w:val="005A5654"/>
    <w:rsid w:val="005B101B"/>
    <w:rsid w:val="005D4148"/>
    <w:rsid w:val="005E0255"/>
    <w:rsid w:val="005E4221"/>
    <w:rsid w:val="005F0BA1"/>
    <w:rsid w:val="00625160"/>
    <w:rsid w:val="006465DA"/>
    <w:rsid w:val="00646CA0"/>
    <w:rsid w:val="006700A8"/>
    <w:rsid w:val="00671C73"/>
    <w:rsid w:val="006B6ED8"/>
    <w:rsid w:val="006C5440"/>
    <w:rsid w:val="006E70D1"/>
    <w:rsid w:val="00700722"/>
    <w:rsid w:val="00702771"/>
    <w:rsid w:val="00722BA4"/>
    <w:rsid w:val="00736D50"/>
    <w:rsid w:val="00740EEF"/>
    <w:rsid w:val="00781A03"/>
    <w:rsid w:val="007843F1"/>
    <w:rsid w:val="007A1461"/>
    <w:rsid w:val="007B5363"/>
    <w:rsid w:val="007C5641"/>
    <w:rsid w:val="007F3060"/>
    <w:rsid w:val="0081589F"/>
    <w:rsid w:val="00823381"/>
    <w:rsid w:val="00824E8F"/>
    <w:rsid w:val="00845CFF"/>
    <w:rsid w:val="00887439"/>
    <w:rsid w:val="008C0A9A"/>
    <w:rsid w:val="008C42D7"/>
    <w:rsid w:val="008D79F5"/>
    <w:rsid w:val="008E20A9"/>
    <w:rsid w:val="008E38B9"/>
    <w:rsid w:val="008E41CF"/>
    <w:rsid w:val="008E7A9B"/>
    <w:rsid w:val="00905405"/>
    <w:rsid w:val="00910A8D"/>
    <w:rsid w:val="00920DE3"/>
    <w:rsid w:val="00976AC1"/>
    <w:rsid w:val="009D4F26"/>
    <w:rsid w:val="009E564B"/>
    <w:rsid w:val="009F024D"/>
    <w:rsid w:val="00A152F3"/>
    <w:rsid w:val="00A24E0B"/>
    <w:rsid w:val="00A47FD2"/>
    <w:rsid w:val="00A531DB"/>
    <w:rsid w:val="00A63399"/>
    <w:rsid w:val="00AA7807"/>
    <w:rsid w:val="00AD3EA6"/>
    <w:rsid w:val="00B03DB5"/>
    <w:rsid w:val="00B115F1"/>
    <w:rsid w:val="00B13A01"/>
    <w:rsid w:val="00B14233"/>
    <w:rsid w:val="00B219FB"/>
    <w:rsid w:val="00B247B1"/>
    <w:rsid w:val="00B33CDA"/>
    <w:rsid w:val="00B35619"/>
    <w:rsid w:val="00B8133D"/>
    <w:rsid w:val="00BB5DC3"/>
    <w:rsid w:val="00BC0BC0"/>
    <w:rsid w:val="00BE4EE7"/>
    <w:rsid w:val="00C34542"/>
    <w:rsid w:val="00C417B2"/>
    <w:rsid w:val="00CB07C8"/>
    <w:rsid w:val="00CC3589"/>
    <w:rsid w:val="00CD7A9A"/>
    <w:rsid w:val="00CE33D4"/>
    <w:rsid w:val="00D137D0"/>
    <w:rsid w:val="00D82C6B"/>
    <w:rsid w:val="00D87D79"/>
    <w:rsid w:val="00D91224"/>
    <w:rsid w:val="00D92FF2"/>
    <w:rsid w:val="00DA7B74"/>
    <w:rsid w:val="00DB34E1"/>
    <w:rsid w:val="00E40AD6"/>
    <w:rsid w:val="00E54AEA"/>
    <w:rsid w:val="00E57760"/>
    <w:rsid w:val="00EB5037"/>
    <w:rsid w:val="00EE04E7"/>
    <w:rsid w:val="00EF685B"/>
    <w:rsid w:val="00F11023"/>
    <w:rsid w:val="00F62852"/>
    <w:rsid w:val="00F656FF"/>
    <w:rsid w:val="00F72CD4"/>
    <w:rsid w:val="00FE74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5C66A5F8"/>
  <w15:docId w15:val="{CCD06FCF-7A30-4054-8123-3467FE23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0EEF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740EEF"/>
    <w:pPr>
      <w:keepNext/>
      <w:numPr>
        <w:numId w:val="1"/>
      </w:numPr>
      <w:tabs>
        <w:tab w:val="num" w:pos="432"/>
      </w:tabs>
      <w:ind w:left="432" w:hanging="432"/>
      <w:jc w:val="both"/>
      <w:outlineLvl w:val="0"/>
    </w:pPr>
  </w:style>
  <w:style w:type="paragraph" w:styleId="Titolo2">
    <w:name w:val="heading 2"/>
    <w:basedOn w:val="Normale"/>
    <w:next w:val="Normale"/>
    <w:qFormat/>
    <w:rsid w:val="00740EEF"/>
    <w:pPr>
      <w:keepNext/>
      <w:numPr>
        <w:ilvl w:val="1"/>
        <w:numId w:val="1"/>
      </w:numPr>
      <w:jc w:val="center"/>
      <w:outlineLvl w:val="1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40EEF"/>
  </w:style>
  <w:style w:type="character" w:customStyle="1" w:styleId="WW-Absatz-Standardschriftart">
    <w:name w:val="WW-Absatz-Standardschriftart"/>
    <w:rsid w:val="00740EEF"/>
  </w:style>
  <w:style w:type="character" w:customStyle="1" w:styleId="WW-Absatz-Standardschriftart1">
    <w:name w:val="WW-Absatz-Standardschriftart1"/>
    <w:rsid w:val="00740EEF"/>
  </w:style>
  <w:style w:type="character" w:customStyle="1" w:styleId="WW-Absatz-Standardschriftart11">
    <w:name w:val="WW-Absatz-Standardschriftart11"/>
    <w:rsid w:val="00740EEF"/>
  </w:style>
  <w:style w:type="character" w:customStyle="1" w:styleId="WW-Absatz-Standardschriftart111">
    <w:name w:val="WW-Absatz-Standardschriftart111"/>
    <w:rsid w:val="00740EEF"/>
  </w:style>
  <w:style w:type="character" w:customStyle="1" w:styleId="WW-Absatz-Standardschriftart1111">
    <w:name w:val="WW-Absatz-Standardschriftart1111"/>
    <w:rsid w:val="00740EEF"/>
  </w:style>
  <w:style w:type="character" w:customStyle="1" w:styleId="WW-Absatz-Standardschriftart11111">
    <w:name w:val="WW-Absatz-Standardschriftart11111"/>
    <w:rsid w:val="00740EEF"/>
  </w:style>
  <w:style w:type="character" w:customStyle="1" w:styleId="WW-Absatz-Standardschriftart111111">
    <w:name w:val="WW-Absatz-Standardschriftart111111"/>
    <w:rsid w:val="00740EEF"/>
  </w:style>
  <w:style w:type="character" w:customStyle="1" w:styleId="WW-Absatz-Standardschriftart1111111">
    <w:name w:val="WW-Absatz-Standardschriftart1111111"/>
    <w:rsid w:val="00740EEF"/>
  </w:style>
  <w:style w:type="character" w:customStyle="1" w:styleId="WW8Num2z0">
    <w:name w:val="WW8Num2z0"/>
    <w:rsid w:val="00740EEF"/>
    <w:rPr>
      <w:rFonts w:ascii="Symbol" w:hAnsi="Symbol"/>
    </w:rPr>
  </w:style>
  <w:style w:type="character" w:customStyle="1" w:styleId="WW-Absatz-Standardschriftart11111111">
    <w:name w:val="WW-Absatz-Standardschriftart11111111"/>
    <w:rsid w:val="00740EEF"/>
  </w:style>
  <w:style w:type="character" w:customStyle="1" w:styleId="WW-Absatz-Standardschriftart111111111">
    <w:name w:val="WW-Absatz-Standardschriftart111111111"/>
    <w:rsid w:val="00740EEF"/>
  </w:style>
  <w:style w:type="character" w:customStyle="1" w:styleId="WW-Absatz-Standardschriftart1111111111">
    <w:name w:val="WW-Absatz-Standardschriftart1111111111"/>
    <w:rsid w:val="00740EEF"/>
  </w:style>
  <w:style w:type="character" w:customStyle="1" w:styleId="WW-Absatz-Standardschriftart11111111111">
    <w:name w:val="WW-Absatz-Standardschriftart11111111111"/>
    <w:rsid w:val="00740EEF"/>
  </w:style>
  <w:style w:type="character" w:customStyle="1" w:styleId="WW-Absatz-Standardschriftart111111111111">
    <w:name w:val="WW-Absatz-Standardschriftart111111111111"/>
    <w:rsid w:val="00740EEF"/>
  </w:style>
  <w:style w:type="character" w:customStyle="1" w:styleId="Carpredefinitoparagrafo1">
    <w:name w:val="Car. predefinito paragrafo1"/>
    <w:rsid w:val="00740EEF"/>
  </w:style>
  <w:style w:type="character" w:customStyle="1" w:styleId="WW-Absatz-Standardschriftart1111111111111">
    <w:name w:val="WW-Absatz-Standardschriftart1111111111111"/>
    <w:rsid w:val="00740EEF"/>
  </w:style>
  <w:style w:type="character" w:customStyle="1" w:styleId="WW8Num1z1">
    <w:name w:val="WW8Num1z1"/>
    <w:rsid w:val="00740EEF"/>
    <w:rPr>
      <w:rFonts w:ascii="Courier New" w:hAnsi="Courier New" w:cs="Courier New"/>
    </w:rPr>
  </w:style>
  <w:style w:type="character" w:customStyle="1" w:styleId="WW8Num1z2">
    <w:name w:val="WW8Num1z2"/>
    <w:rsid w:val="00740EEF"/>
    <w:rPr>
      <w:rFonts w:ascii="Wingdings" w:hAnsi="Wingdings"/>
    </w:rPr>
  </w:style>
  <w:style w:type="character" w:customStyle="1" w:styleId="WW8Num1z3">
    <w:name w:val="WW8Num1z3"/>
    <w:rsid w:val="00740EEF"/>
    <w:rPr>
      <w:rFonts w:ascii="Symbol" w:hAnsi="Symbol"/>
    </w:rPr>
  </w:style>
  <w:style w:type="character" w:customStyle="1" w:styleId="WW8Num2z1">
    <w:name w:val="WW8Num2z1"/>
    <w:rsid w:val="00740EEF"/>
    <w:rPr>
      <w:rFonts w:ascii="Courier New" w:hAnsi="Courier New" w:cs="Courier New"/>
    </w:rPr>
  </w:style>
  <w:style w:type="character" w:customStyle="1" w:styleId="WW8Num2z2">
    <w:name w:val="WW8Num2z2"/>
    <w:rsid w:val="00740EEF"/>
    <w:rPr>
      <w:rFonts w:ascii="Wingdings" w:hAnsi="Wingdings"/>
    </w:rPr>
  </w:style>
  <w:style w:type="character" w:customStyle="1" w:styleId="WW8Num3z0">
    <w:name w:val="WW8Num3z0"/>
    <w:rsid w:val="00740EEF"/>
    <w:rPr>
      <w:rFonts w:ascii="Symbol" w:hAnsi="Symbol"/>
    </w:rPr>
  </w:style>
  <w:style w:type="character" w:customStyle="1" w:styleId="WW8Num3z1">
    <w:name w:val="WW8Num3z1"/>
    <w:rsid w:val="00740EEF"/>
    <w:rPr>
      <w:rFonts w:ascii="Courier New" w:hAnsi="Courier New" w:cs="Courier New"/>
    </w:rPr>
  </w:style>
  <w:style w:type="character" w:customStyle="1" w:styleId="WW8Num3z2">
    <w:name w:val="WW8Num3z2"/>
    <w:rsid w:val="00740EEF"/>
    <w:rPr>
      <w:rFonts w:ascii="Wingdings" w:hAnsi="Wingdings"/>
    </w:rPr>
  </w:style>
  <w:style w:type="character" w:customStyle="1" w:styleId="WW8Num4z0">
    <w:name w:val="WW8Num4z0"/>
    <w:rsid w:val="00740EEF"/>
    <w:rPr>
      <w:rFonts w:ascii="Symbol" w:hAnsi="Symbol"/>
    </w:rPr>
  </w:style>
  <w:style w:type="character" w:customStyle="1" w:styleId="WW8Num4z1">
    <w:name w:val="WW8Num4z1"/>
    <w:rsid w:val="00740EEF"/>
    <w:rPr>
      <w:rFonts w:ascii="Courier New" w:hAnsi="Courier New" w:cs="Courier New"/>
    </w:rPr>
  </w:style>
  <w:style w:type="character" w:customStyle="1" w:styleId="WW8Num4z2">
    <w:name w:val="WW8Num4z2"/>
    <w:rsid w:val="00740EEF"/>
    <w:rPr>
      <w:rFonts w:ascii="Wingdings" w:hAnsi="Wingdings"/>
    </w:rPr>
  </w:style>
  <w:style w:type="character" w:customStyle="1" w:styleId="WW8Num5z0">
    <w:name w:val="WW8Num5z0"/>
    <w:rsid w:val="00740EEF"/>
    <w:rPr>
      <w:rFonts w:ascii="Symbol" w:hAnsi="Symbol"/>
    </w:rPr>
  </w:style>
  <w:style w:type="character" w:customStyle="1" w:styleId="WW8Num5z1">
    <w:name w:val="WW8Num5z1"/>
    <w:rsid w:val="00740EEF"/>
    <w:rPr>
      <w:rFonts w:ascii="Courier New" w:hAnsi="Courier New" w:cs="Courier New"/>
    </w:rPr>
  </w:style>
  <w:style w:type="character" w:customStyle="1" w:styleId="WW8Num5z2">
    <w:name w:val="WW8Num5z2"/>
    <w:rsid w:val="00740EEF"/>
    <w:rPr>
      <w:rFonts w:ascii="Wingdings" w:hAnsi="Wingdings"/>
    </w:rPr>
  </w:style>
  <w:style w:type="character" w:customStyle="1" w:styleId="WW8Num6z0">
    <w:name w:val="WW8Num6z0"/>
    <w:rsid w:val="00740EEF"/>
    <w:rPr>
      <w:rFonts w:ascii="Comic Sans MS" w:eastAsia="Times New Roman" w:hAnsi="Comic Sans MS" w:cs="Times New Roman"/>
    </w:rPr>
  </w:style>
  <w:style w:type="character" w:customStyle="1" w:styleId="WW8Num6z1">
    <w:name w:val="WW8Num6z1"/>
    <w:rsid w:val="00740EEF"/>
    <w:rPr>
      <w:rFonts w:ascii="Courier New" w:hAnsi="Courier New" w:cs="Courier New"/>
    </w:rPr>
  </w:style>
  <w:style w:type="character" w:customStyle="1" w:styleId="WW8Num6z2">
    <w:name w:val="WW8Num6z2"/>
    <w:rsid w:val="00740EEF"/>
    <w:rPr>
      <w:rFonts w:ascii="Wingdings" w:hAnsi="Wingdings"/>
    </w:rPr>
  </w:style>
  <w:style w:type="character" w:customStyle="1" w:styleId="WW8Num6z3">
    <w:name w:val="WW8Num6z3"/>
    <w:rsid w:val="00740EEF"/>
    <w:rPr>
      <w:rFonts w:ascii="Symbol" w:hAnsi="Symbol"/>
    </w:rPr>
  </w:style>
  <w:style w:type="character" w:customStyle="1" w:styleId="WW8Num7z0">
    <w:name w:val="WW8Num7z0"/>
    <w:rsid w:val="00740EEF"/>
    <w:rPr>
      <w:rFonts w:ascii="Symbol" w:hAnsi="Symbol"/>
    </w:rPr>
  </w:style>
  <w:style w:type="character" w:customStyle="1" w:styleId="WW8Num7z1">
    <w:name w:val="WW8Num7z1"/>
    <w:rsid w:val="00740EEF"/>
    <w:rPr>
      <w:rFonts w:ascii="Courier New" w:hAnsi="Courier New" w:cs="Courier New"/>
    </w:rPr>
  </w:style>
  <w:style w:type="character" w:customStyle="1" w:styleId="WW8Num7z2">
    <w:name w:val="WW8Num7z2"/>
    <w:rsid w:val="00740EEF"/>
    <w:rPr>
      <w:rFonts w:ascii="Wingdings" w:hAnsi="Wingdings"/>
    </w:rPr>
  </w:style>
  <w:style w:type="character" w:customStyle="1" w:styleId="WW8Num10z1">
    <w:name w:val="WW8Num10z1"/>
    <w:rsid w:val="00740EEF"/>
    <w:rPr>
      <w:rFonts w:ascii="Symbol" w:hAnsi="Symbol"/>
    </w:rPr>
  </w:style>
  <w:style w:type="character" w:customStyle="1" w:styleId="WW8Num11z0">
    <w:name w:val="WW8Num11z0"/>
    <w:rsid w:val="00740EEF"/>
    <w:rPr>
      <w:rFonts w:ascii="Symbol" w:hAnsi="Symbol"/>
    </w:rPr>
  </w:style>
  <w:style w:type="character" w:customStyle="1" w:styleId="WW8Num11z1">
    <w:name w:val="WW8Num11z1"/>
    <w:rsid w:val="00740EEF"/>
    <w:rPr>
      <w:rFonts w:ascii="Courier New" w:hAnsi="Courier New" w:cs="Courier New"/>
    </w:rPr>
  </w:style>
  <w:style w:type="character" w:customStyle="1" w:styleId="WW8Num11z2">
    <w:name w:val="WW8Num11z2"/>
    <w:rsid w:val="00740EEF"/>
    <w:rPr>
      <w:rFonts w:ascii="Wingdings" w:hAnsi="Wingdings"/>
    </w:rPr>
  </w:style>
  <w:style w:type="character" w:customStyle="1" w:styleId="WW8Num12z0">
    <w:name w:val="WW8Num12z0"/>
    <w:rsid w:val="00740EEF"/>
    <w:rPr>
      <w:rFonts w:ascii="Comic Sans MS" w:eastAsia="Times New Roman" w:hAnsi="Comic Sans MS" w:cs="Times New Roman"/>
    </w:rPr>
  </w:style>
  <w:style w:type="character" w:customStyle="1" w:styleId="WW8Num12z1">
    <w:name w:val="WW8Num12z1"/>
    <w:rsid w:val="00740EEF"/>
    <w:rPr>
      <w:rFonts w:ascii="Courier New" w:hAnsi="Courier New" w:cs="Courier New"/>
    </w:rPr>
  </w:style>
  <w:style w:type="character" w:customStyle="1" w:styleId="WW8Num12z2">
    <w:name w:val="WW8Num12z2"/>
    <w:rsid w:val="00740EEF"/>
    <w:rPr>
      <w:rFonts w:ascii="Wingdings" w:hAnsi="Wingdings"/>
    </w:rPr>
  </w:style>
  <w:style w:type="character" w:customStyle="1" w:styleId="WW8Num12z3">
    <w:name w:val="WW8Num12z3"/>
    <w:rsid w:val="00740EEF"/>
    <w:rPr>
      <w:rFonts w:ascii="Symbol" w:hAnsi="Symbol"/>
    </w:rPr>
  </w:style>
  <w:style w:type="character" w:customStyle="1" w:styleId="WW8Num13z0">
    <w:name w:val="WW8Num13z0"/>
    <w:rsid w:val="00740EEF"/>
    <w:rPr>
      <w:rFonts w:ascii="Symbol" w:hAnsi="Symbol"/>
    </w:rPr>
  </w:style>
  <w:style w:type="character" w:customStyle="1" w:styleId="WW8Num14z0">
    <w:name w:val="WW8Num14z0"/>
    <w:rsid w:val="00740EEF"/>
    <w:rPr>
      <w:rFonts w:ascii="Symbol" w:hAnsi="Symbol"/>
    </w:rPr>
  </w:style>
  <w:style w:type="character" w:customStyle="1" w:styleId="WW8Num14z1">
    <w:name w:val="WW8Num14z1"/>
    <w:rsid w:val="00740EEF"/>
    <w:rPr>
      <w:rFonts w:ascii="Courier New" w:hAnsi="Courier New" w:cs="Courier New"/>
    </w:rPr>
  </w:style>
  <w:style w:type="character" w:customStyle="1" w:styleId="WW8Num14z2">
    <w:name w:val="WW8Num14z2"/>
    <w:rsid w:val="00740EEF"/>
    <w:rPr>
      <w:rFonts w:ascii="Wingdings" w:hAnsi="Wingdings"/>
    </w:rPr>
  </w:style>
  <w:style w:type="character" w:customStyle="1" w:styleId="WW8Num15z0">
    <w:name w:val="WW8Num15z0"/>
    <w:rsid w:val="00740EEF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740EEF"/>
    <w:rPr>
      <w:rFonts w:ascii="Courier New" w:hAnsi="Courier New" w:cs="Courier New"/>
    </w:rPr>
  </w:style>
  <w:style w:type="character" w:customStyle="1" w:styleId="WW8Num15z2">
    <w:name w:val="WW8Num15z2"/>
    <w:rsid w:val="00740EEF"/>
    <w:rPr>
      <w:rFonts w:ascii="Wingdings" w:hAnsi="Wingdings"/>
    </w:rPr>
  </w:style>
  <w:style w:type="character" w:customStyle="1" w:styleId="WW8Num15z3">
    <w:name w:val="WW8Num15z3"/>
    <w:rsid w:val="00740EEF"/>
    <w:rPr>
      <w:rFonts w:ascii="Symbol" w:hAnsi="Symbol"/>
    </w:rPr>
  </w:style>
  <w:style w:type="character" w:customStyle="1" w:styleId="WW8Num16z0">
    <w:name w:val="WW8Num16z0"/>
    <w:rsid w:val="00740EEF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40EEF"/>
    <w:rPr>
      <w:rFonts w:ascii="Courier New" w:hAnsi="Courier New" w:cs="Courier New"/>
    </w:rPr>
  </w:style>
  <w:style w:type="character" w:customStyle="1" w:styleId="WW8Num16z2">
    <w:name w:val="WW8Num16z2"/>
    <w:rsid w:val="00740EEF"/>
    <w:rPr>
      <w:rFonts w:ascii="Wingdings" w:hAnsi="Wingdings"/>
    </w:rPr>
  </w:style>
  <w:style w:type="character" w:customStyle="1" w:styleId="WW8Num16z3">
    <w:name w:val="WW8Num16z3"/>
    <w:rsid w:val="00740EEF"/>
    <w:rPr>
      <w:rFonts w:ascii="Symbol" w:hAnsi="Symbol"/>
    </w:rPr>
  </w:style>
  <w:style w:type="character" w:customStyle="1" w:styleId="WW8Num17z0">
    <w:name w:val="WW8Num17z0"/>
    <w:rsid w:val="00740EEF"/>
    <w:rPr>
      <w:rFonts w:ascii="Comic Sans MS" w:eastAsia="StarSymbol" w:hAnsi="Comic Sans MS" w:cs="StarSymbol"/>
    </w:rPr>
  </w:style>
  <w:style w:type="character" w:customStyle="1" w:styleId="WW8Num17z1">
    <w:name w:val="WW8Num17z1"/>
    <w:rsid w:val="00740EEF"/>
    <w:rPr>
      <w:rFonts w:ascii="Courier New" w:hAnsi="Courier New" w:cs="Courier New"/>
    </w:rPr>
  </w:style>
  <w:style w:type="character" w:customStyle="1" w:styleId="WW8Num17z2">
    <w:name w:val="WW8Num17z2"/>
    <w:rsid w:val="00740EEF"/>
    <w:rPr>
      <w:rFonts w:ascii="Wingdings" w:hAnsi="Wingdings"/>
    </w:rPr>
  </w:style>
  <w:style w:type="character" w:customStyle="1" w:styleId="WW8Num17z3">
    <w:name w:val="WW8Num17z3"/>
    <w:rsid w:val="00740EEF"/>
    <w:rPr>
      <w:rFonts w:ascii="Symbol" w:hAnsi="Symbol"/>
    </w:rPr>
  </w:style>
  <w:style w:type="character" w:customStyle="1" w:styleId="Carpredefinitoparagrafo10">
    <w:name w:val="Car. predefinito paragrafo1"/>
    <w:rsid w:val="00740EEF"/>
  </w:style>
  <w:style w:type="character" w:styleId="Collegamentoipertestuale">
    <w:name w:val="Hyperlink"/>
    <w:basedOn w:val="Carpredefinitoparagrafo10"/>
    <w:rsid w:val="00740EEF"/>
    <w:rPr>
      <w:color w:val="0000FF"/>
      <w:u w:val="single"/>
    </w:rPr>
  </w:style>
  <w:style w:type="character" w:styleId="Enfasigrassetto">
    <w:name w:val="Strong"/>
    <w:basedOn w:val="Carpredefinitoparagrafo10"/>
    <w:qFormat/>
    <w:rsid w:val="00740EEF"/>
    <w:rPr>
      <w:b/>
      <w:bCs/>
    </w:rPr>
  </w:style>
  <w:style w:type="character" w:customStyle="1" w:styleId="Punti">
    <w:name w:val="Punti"/>
    <w:rsid w:val="00740EEF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40EEF"/>
  </w:style>
  <w:style w:type="paragraph" w:styleId="Intestazione">
    <w:name w:val="header"/>
    <w:basedOn w:val="Normale"/>
    <w:next w:val="Corpotesto"/>
    <w:rsid w:val="00740EE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740EEF"/>
    <w:pPr>
      <w:jc w:val="both"/>
    </w:pPr>
  </w:style>
  <w:style w:type="paragraph" w:styleId="Elenco">
    <w:name w:val="List"/>
    <w:basedOn w:val="Corpotesto"/>
    <w:rsid w:val="00740EEF"/>
    <w:rPr>
      <w:rFonts w:cs="Tahoma"/>
    </w:rPr>
  </w:style>
  <w:style w:type="paragraph" w:styleId="Didascalia">
    <w:name w:val="caption"/>
    <w:basedOn w:val="Normale"/>
    <w:qFormat/>
    <w:rsid w:val="00740EE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740EEF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740E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40EE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itolo">
    <w:name w:val="Title"/>
    <w:basedOn w:val="Normale"/>
    <w:next w:val="Sottotitolo"/>
    <w:qFormat/>
    <w:rsid w:val="00740EEF"/>
    <w:pPr>
      <w:jc w:val="center"/>
    </w:pPr>
    <w:rPr>
      <w:b/>
      <w:i/>
      <w:sz w:val="28"/>
    </w:rPr>
  </w:style>
  <w:style w:type="paragraph" w:styleId="Sottotitolo">
    <w:name w:val="Subtitle"/>
    <w:basedOn w:val="Normale"/>
    <w:next w:val="Corpotesto"/>
    <w:qFormat/>
    <w:rsid w:val="00740EEF"/>
    <w:pPr>
      <w:jc w:val="center"/>
    </w:pPr>
    <w:rPr>
      <w:b/>
      <w:sz w:val="32"/>
    </w:rPr>
  </w:style>
  <w:style w:type="paragraph" w:styleId="Pidipagina">
    <w:name w:val="footer"/>
    <w:basedOn w:val="Normale"/>
    <w:rsid w:val="00740EEF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740EEF"/>
    <w:pPr>
      <w:spacing w:after="120"/>
      <w:ind w:left="283"/>
    </w:pPr>
  </w:style>
  <w:style w:type="paragraph" w:styleId="NormaleWeb">
    <w:name w:val="Normal (Web)"/>
    <w:basedOn w:val="Normale"/>
    <w:rsid w:val="00740EEF"/>
    <w:pPr>
      <w:spacing w:before="280" w:after="280"/>
    </w:pPr>
    <w:rPr>
      <w:sz w:val="24"/>
      <w:szCs w:val="24"/>
    </w:rPr>
  </w:style>
  <w:style w:type="paragraph" w:styleId="Paragrafoelenco">
    <w:name w:val="List Paragraph"/>
    <w:basedOn w:val="Normale"/>
    <w:qFormat/>
    <w:rsid w:val="00740EEF"/>
    <w:pPr>
      <w:ind w:left="720"/>
    </w:pPr>
    <w:rPr>
      <w:rFonts w:ascii="Bookman Old Style" w:hAnsi="Bookman Old Style"/>
      <w:sz w:val="24"/>
    </w:rPr>
  </w:style>
  <w:style w:type="paragraph" w:customStyle="1" w:styleId="Contenutotabella">
    <w:name w:val="Contenuto tabella"/>
    <w:basedOn w:val="Normale"/>
    <w:rsid w:val="00740EEF"/>
    <w:pPr>
      <w:suppressLineNumbers/>
    </w:pPr>
  </w:style>
  <w:style w:type="paragraph" w:customStyle="1" w:styleId="Intestazionetabella">
    <w:name w:val="Intestazione tabella"/>
    <w:basedOn w:val="Contenutotabella"/>
    <w:rsid w:val="00740EEF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71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718"/>
    <w:rPr>
      <w:rFonts w:ascii="Lucida Grande" w:hAnsi="Lucida Grande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646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ABBONAMENTO ANNUALE</vt:lpstr>
    </vt:vector>
  </TitlesOfParts>
  <Company>Formanagement</Company>
  <LinksUpToDate>false</LinksUpToDate>
  <CharactersWithSpaces>7921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mailto:n.bezzi@genazzano.org</vt:lpwstr>
      </vt:variant>
      <vt:variant>
        <vt:lpwstr/>
      </vt:variant>
      <vt:variant>
        <vt:i4>6160435</vt:i4>
      </vt:variant>
      <vt:variant>
        <vt:i4>0</vt:i4>
      </vt:variant>
      <vt:variant>
        <vt:i4>0</vt:i4>
      </vt:variant>
      <vt:variant>
        <vt:i4>5</vt:i4>
      </vt:variant>
      <vt:variant>
        <vt:lpwstr>http://www.genazzano.org/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ABBONAMENTO ANNUALE</dc:title>
  <dc:creator>maria.morelli</dc:creator>
  <cp:lastModifiedBy>Idi</cp:lastModifiedBy>
  <cp:revision>2</cp:revision>
  <cp:lastPrinted>2019-05-14T17:01:00Z</cp:lastPrinted>
  <dcterms:created xsi:type="dcterms:W3CDTF">2024-03-01T11:28:00Z</dcterms:created>
  <dcterms:modified xsi:type="dcterms:W3CDTF">2024-03-01T11:28:00Z</dcterms:modified>
</cp:coreProperties>
</file>