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62602" w14:textId="77777777" w:rsidR="00F64AC4" w:rsidRDefault="00C22724">
      <w:pPr>
        <w:pStyle w:val="Titolo"/>
        <w:rPr>
          <w:rFonts w:cs="Arial"/>
        </w:rPr>
      </w:pPr>
      <w:bookmarkStart w:id="0" w:name="_GoBack"/>
      <w:bookmarkEnd w:id="0"/>
      <w:r>
        <w:rPr>
          <w:rFonts w:cs="Arial"/>
        </w:rPr>
        <w:t>Comune di</w:t>
      </w:r>
      <w:r w:rsidR="00433836">
        <w:rPr>
          <w:rFonts w:cs="Arial"/>
        </w:rPr>
        <w:t xml:space="preserve">  Letojanni</w:t>
      </w:r>
    </w:p>
    <w:p w14:paraId="246CFBE9" w14:textId="77777777" w:rsidR="00F64AC4" w:rsidRDefault="00F64AC4">
      <w:pPr>
        <w:jc w:val="center"/>
        <w:rPr>
          <w:rFonts w:cs="Arial"/>
        </w:rPr>
      </w:pPr>
    </w:p>
    <w:p w14:paraId="0408E3AD" w14:textId="77777777" w:rsidR="00F64AC4" w:rsidRDefault="00433836">
      <w:pPr>
        <w:jc w:val="center"/>
        <w:rPr>
          <w:rFonts w:cs="Arial"/>
          <w:sz w:val="32"/>
          <w:szCs w:val="32"/>
        </w:rPr>
      </w:pPr>
      <w:r>
        <w:rPr>
          <w:rFonts w:cs="Arial"/>
          <w:sz w:val="32"/>
          <w:szCs w:val="32"/>
        </w:rPr>
        <w:t>Provincia di Messina</w:t>
      </w:r>
    </w:p>
    <w:p w14:paraId="64132901" w14:textId="77777777" w:rsidR="00F64AC4" w:rsidRDefault="00F64AC4">
      <w:pPr>
        <w:rPr>
          <w:rFonts w:cs="Arial"/>
        </w:rPr>
      </w:pPr>
    </w:p>
    <w:p w14:paraId="4E18FE4E" w14:textId="77777777" w:rsidR="00F64AC4" w:rsidRDefault="00F64AC4">
      <w:pPr>
        <w:rPr>
          <w:rFonts w:cs="Arial"/>
        </w:rPr>
      </w:pPr>
    </w:p>
    <w:p w14:paraId="2FE0C23D" w14:textId="77777777" w:rsidR="00F64AC4" w:rsidRDefault="00F64AC4">
      <w:pPr>
        <w:rPr>
          <w:rFonts w:cs="Arial"/>
        </w:rPr>
      </w:pPr>
    </w:p>
    <w:tbl>
      <w:tblPr>
        <w:tblpPr w:leftFromText="187" w:rightFromText="187" w:vertAnchor="text" w:horzAnchor="margin" w:tblpXSpec="right" w:tblpY="138"/>
        <w:tblW w:w="4822" w:type="pct"/>
        <w:tblCellMar>
          <w:top w:w="216" w:type="dxa"/>
          <w:left w:w="216" w:type="dxa"/>
          <w:bottom w:w="216" w:type="dxa"/>
          <w:right w:w="216" w:type="dxa"/>
        </w:tblCellMar>
        <w:tblLook w:val="04A0" w:firstRow="1" w:lastRow="0" w:firstColumn="1" w:lastColumn="0" w:noHBand="0" w:noVBand="1"/>
      </w:tblPr>
      <w:tblGrid>
        <w:gridCol w:w="5308"/>
        <w:gridCol w:w="3995"/>
      </w:tblGrid>
      <w:tr w:rsidR="00F64AC4" w14:paraId="705420CE" w14:textId="77777777">
        <w:tc>
          <w:tcPr>
            <w:tcW w:w="4991" w:type="dxa"/>
            <w:tcBorders>
              <w:bottom w:val="single" w:sz="18" w:space="0" w:color="808080"/>
              <w:right w:val="single" w:sz="18" w:space="0" w:color="808080"/>
            </w:tcBorders>
            <w:vAlign w:val="center"/>
          </w:tcPr>
          <w:p w14:paraId="5C887813" w14:textId="77777777" w:rsidR="00F64AC4" w:rsidRDefault="00C22724">
            <w:pPr>
              <w:jc w:val="center"/>
              <w:rPr>
                <w:rFonts w:cs="Arial"/>
                <w:b/>
                <w:sz w:val="52"/>
                <w:szCs w:val="52"/>
              </w:rPr>
            </w:pPr>
            <w:r>
              <w:rPr>
                <w:rFonts w:cs="Arial"/>
                <w:b/>
                <w:sz w:val="52"/>
                <w:szCs w:val="52"/>
              </w:rPr>
              <w:t>Relazione dell’organo di revisione</w:t>
            </w:r>
          </w:p>
          <w:p w14:paraId="7A73498A" w14:textId="77777777" w:rsidR="00F64AC4" w:rsidRDefault="00F64AC4">
            <w:pPr>
              <w:rPr>
                <w:rFonts w:cs="Arial"/>
                <w:b/>
                <w:i/>
                <w:sz w:val="36"/>
                <w:szCs w:val="36"/>
              </w:rPr>
            </w:pPr>
          </w:p>
          <w:p w14:paraId="33D92EC4" w14:textId="77777777" w:rsidR="00F64AC4" w:rsidRDefault="00C22724">
            <w:pPr>
              <w:numPr>
                <w:ilvl w:val="0"/>
                <w:numId w:val="10"/>
              </w:numPr>
              <w:rPr>
                <w:rFonts w:cs="Arial"/>
                <w:i/>
                <w:sz w:val="36"/>
                <w:szCs w:val="36"/>
              </w:rPr>
            </w:pPr>
            <w:r>
              <w:rPr>
                <w:rFonts w:cs="Arial"/>
                <w:i/>
                <w:sz w:val="36"/>
                <w:szCs w:val="36"/>
              </w:rPr>
              <w:t>sulla proposta di deliberazione consiliare del rendiconto della gestione</w:t>
            </w:r>
          </w:p>
          <w:p w14:paraId="2DE3E3F4" w14:textId="77777777" w:rsidR="00F64AC4" w:rsidRDefault="00C22724">
            <w:pPr>
              <w:numPr>
                <w:ilvl w:val="0"/>
                <w:numId w:val="10"/>
              </w:numPr>
              <w:rPr>
                <w:rFonts w:cs="Arial"/>
                <w:i/>
                <w:sz w:val="36"/>
                <w:szCs w:val="36"/>
              </w:rPr>
            </w:pPr>
            <w:r>
              <w:rPr>
                <w:rFonts w:cs="Arial"/>
                <w:i/>
                <w:sz w:val="36"/>
                <w:szCs w:val="36"/>
              </w:rPr>
              <w:t xml:space="preserve">sullo schema di rendiconto </w:t>
            </w:r>
          </w:p>
        </w:tc>
        <w:tc>
          <w:tcPr>
            <w:tcW w:w="3757" w:type="dxa"/>
            <w:tcBorders>
              <w:left w:val="single" w:sz="18" w:space="0" w:color="808080"/>
              <w:bottom w:val="single" w:sz="18" w:space="0" w:color="808080"/>
            </w:tcBorders>
            <w:vAlign w:val="center"/>
          </w:tcPr>
          <w:p w14:paraId="1AACDDD0" w14:textId="77777777" w:rsidR="00F64AC4" w:rsidRDefault="00C22724">
            <w:pPr>
              <w:pStyle w:val="Nessunaspaziatura"/>
              <w:jc w:val="center"/>
              <w:rPr>
                <w:rFonts w:ascii="Arial" w:hAnsi="Arial" w:cs="Arial"/>
                <w:sz w:val="100"/>
                <w:szCs w:val="100"/>
              </w:rPr>
            </w:pPr>
            <w:r>
              <w:rPr>
                <w:rFonts w:ascii="Arial" w:hAnsi="Arial" w:cs="Arial"/>
                <w:sz w:val="100"/>
                <w:szCs w:val="100"/>
              </w:rPr>
              <w:t>Anno</w:t>
            </w:r>
          </w:p>
          <w:p w14:paraId="74C623B1" w14:textId="77777777" w:rsidR="00F64AC4" w:rsidRDefault="00C22724">
            <w:pPr>
              <w:pStyle w:val="Nessunaspaziatura"/>
              <w:jc w:val="center"/>
              <w:rPr>
                <w:rFonts w:ascii="Arial" w:hAnsi="Arial" w:cs="Arial"/>
                <w:color w:val="4F81BD"/>
                <w:sz w:val="100"/>
                <w:szCs w:val="100"/>
                <w:lang w:eastAsia="it-IT"/>
              </w:rPr>
            </w:pPr>
            <w:r>
              <w:rPr>
                <w:rFonts w:ascii="Arial" w:hAnsi="Arial" w:cs="Arial"/>
                <w:sz w:val="100"/>
                <w:szCs w:val="100"/>
              </w:rPr>
              <w:t>20</w:t>
            </w:r>
            <w:r w:rsidR="00433836">
              <w:rPr>
                <w:rFonts w:ascii="Arial" w:hAnsi="Arial" w:cs="Arial"/>
                <w:sz w:val="100"/>
                <w:szCs w:val="100"/>
              </w:rPr>
              <w:t>21</w:t>
            </w:r>
          </w:p>
        </w:tc>
      </w:tr>
    </w:tbl>
    <w:p w14:paraId="667B6111" w14:textId="77777777" w:rsidR="00F64AC4" w:rsidRDefault="00F64AC4">
      <w:pPr>
        <w:rPr>
          <w:rFonts w:cs="Arial"/>
        </w:rPr>
      </w:pPr>
    </w:p>
    <w:p w14:paraId="2647A81D" w14:textId="77777777" w:rsidR="00F64AC4" w:rsidRDefault="00F64AC4">
      <w:pPr>
        <w:jc w:val="center"/>
        <w:rPr>
          <w:rFonts w:cs="Arial"/>
          <w:b/>
          <w:sz w:val="24"/>
        </w:rPr>
      </w:pPr>
    </w:p>
    <w:p w14:paraId="26091955" w14:textId="77777777" w:rsidR="00F64AC4" w:rsidRDefault="00F64AC4">
      <w:pPr>
        <w:jc w:val="center"/>
        <w:rPr>
          <w:rFonts w:cs="Arial"/>
          <w:b/>
          <w:sz w:val="24"/>
        </w:rPr>
      </w:pPr>
    </w:p>
    <w:p w14:paraId="461D9F94" w14:textId="77777777" w:rsidR="00F64AC4" w:rsidRDefault="00C22724">
      <w:pPr>
        <w:pStyle w:val="Titolo"/>
        <w:framePr w:hSpace="187" w:wrap="auto" w:vAnchor="text" w:hAnchor="page" w:x="1299" w:y="527"/>
        <w:ind w:left="4536"/>
        <w:rPr>
          <w:rFonts w:cs="Arial"/>
          <w:b w:val="0"/>
          <w:sz w:val="24"/>
        </w:rPr>
      </w:pPr>
      <w:r>
        <w:rPr>
          <w:rFonts w:cs="Arial"/>
          <w:b w:val="0"/>
          <w:sz w:val="24"/>
        </w:rPr>
        <w:t>L’ORGANO DI REVISIONE</w:t>
      </w:r>
    </w:p>
    <w:p w14:paraId="797FD877" w14:textId="77777777" w:rsidR="00C853E6" w:rsidRPr="00C853E6" w:rsidRDefault="00C853E6" w:rsidP="00C853E6">
      <w:pPr>
        <w:pStyle w:val="cpv"/>
        <w:framePr w:hSpace="187" w:wrap="auto" w:vAnchor="text" w:hAnchor="page" w:x="1299" w:y="527"/>
        <w:spacing w:after="240"/>
        <w:jc w:val="right"/>
        <w:rPr>
          <w:rFonts w:cs="Arial"/>
        </w:rPr>
      </w:pPr>
      <w:r w:rsidRPr="00C853E6">
        <w:rPr>
          <w:rFonts w:cs="Arial"/>
        </w:rPr>
        <w:t>Dott.ssa Giuseppina Carnabuci</w:t>
      </w:r>
    </w:p>
    <w:p w14:paraId="38A0360E" w14:textId="77777777" w:rsidR="00C853E6" w:rsidRDefault="00C853E6" w:rsidP="00C853E6">
      <w:pPr>
        <w:pStyle w:val="cpv"/>
        <w:framePr w:hSpace="187" w:wrap="auto" w:vAnchor="text" w:hAnchor="page" w:x="1299" w:y="527"/>
        <w:widowControl/>
        <w:spacing w:after="240"/>
        <w:jc w:val="right"/>
        <w:rPr>
          <w:rFonts w:ascii="Arial" w:hAnsi="Arial" w:cs="Arial"/>
          <w:b/>
        </w:rPr>
      </w:pPr>
      <w:r w:rsidRPr="00C853E6">
        <w:rPr>
          <w:rFonts w:ascii="Arial" w:hAnsi="Arial" w:cs="Arial"/>
        </w:rPr>
        <w:t>(firmato digitalmente )</w:t>
      </w:r>
    </w:p>
    <w:p w14:paraId="7546956B" w14:textId="77777777" w:rsidR="00F64AC4" w:rsidRDefault="00C22724">
      <w:pPr>
        <w:widowControl/>
        <w:overflowPunct/>
        <w:autoSpaceDE/>
        <w:autoSpaceDN/>
        <w:adjustRightInd/>
        <w:spacing w:after="0"/>
        <w:jc w:val="left"/>
        <w:textAlignment w:val="auto"/>
        <w:rPr>
          <w:rFonts w:cs="Arial"/>
        </w:rPr>
      </w:pPr>
      <w:r>
        <w:rPr>
          <w:rFonts w:cs="Arial"/>
        </w:rPr>
        <w:br w:type="page"/>
      </w:r>
    </w:p>
    <w:p w14:paraId="2FDF1E03" w14:textId="77777777" w:rsidR="00F64AC4" w:rsidRDefault="00C22724">
      <w:pPr>
        <w:pStyle w:val="Titolosommario"/>
        <w:rPr>
          <w:rFonts w:ascii="Arial" w:hAnsi="Arial" w:cs="Arial"/>
        </w:rPr>
      </w:pPr>
      <w:r>
        <w:rPr>
          <w:rFonts w:ascii="Arial" w:hAnsi="Arial" w:cs="Arial"/>
        </w:rPr>
        <w:lastRenderedPageBreak/>
        <w:t>Sommario</w:t>
      </w:r>
    </w:p>
    <w:p w14:paraId="1D8F218C" w14:textId="77777777" w:rsidR="00F64AC4" w:rsidRDefault="00F64AC4"/>
    <w:p w14:paraId="1706C424" w14:textId="77777777" w:rsidR="00F64AC4" w:rsidRDefault="0084004B">
      <w:pPr>
        <w:pStyle w:val="Sommario1"/>
        <w:rPr>
          <w:rFonts w:ascii="Calibri" w:hAnsi="Calibri"/>
          <w:noProof/>
          <w:szCs w:val="22"/>
        </w:rPr>
      </w:pPr>
      <w:r>
        <w:rPr>
          <w:rFonts w:cs="Arial"/>
        </w:rPr>
        <w:fldChar w:fldCharType="begin"/>
      </w:r>
      <w:r w:rsidR="00C22724">
        <w:rPr>
          <w:rFonts w:cs="Arial"/>
        </w:rPr>
        <w:instrText xml:space="preserve"> TOC \o "1-3" \h \z \u </w:instrText>
      </w:r>
      <w:r>
        <w:rPr>
          <w:rFonts w:cs="Arial"/>
        </w:rPr>
        <w:fldChar w:fldCharType="separate"/>
      </w:r>
      <w:hyperlink w:anchor="_Toc35106678" w:history="1">
        <w:r w:rsidR="00C22724">
          <w:rPr>
            <w:rStyle w:val="Collegamentoipertestuale"/>
            <w:noProof/>
          </w:rPr>
          <w:t>INTRODUZIONE</w:t>
        </w:r>
        <w:r w:rsidR="00C22724">
          <w:rPr>
            <w:noProof/>
            <w:webHidden/>
          </w:rPr>
          <w:tab/>
        </w:r>
        <w:r>
          <w:rPr>
            <w:noProof/>
            <w:webHidden/>
          </w:rPr>
          <w:fldChar w:fldCharType="begin"/>
        </w:r>
        <w:r w:rsidR="00C22724">
          <w:rPr>
            <w:noProof/>
            <w:webHidden/>
          </w:rPr>
          <w:instrText xml:space="preserve"> PAGEREF _Toc35106678 \h </w:instrText>
        </w:r>
        <w:r>
          <w:rPr>
            <w:noProof/>
            <w:webHidden/>
          </w:rPr>
        </w:r>
        <w:r>
          <w:rPr>
            <w:noProof/>
            <w:webHidden/>
          </w:rPr>
          <w:fldChar w:fldCharType="separate"/>
        </w:r>
        <w:r w:rsidR="00C22724">
          <w:rPr>
            <w:noProof/>
            <w:webHidden/>
          </w:rPr>
          <w:t>4</w:t>
        </w:r>
        <w:r>
          <w:rPr>
            <w:noProof/>
            <w:webHidden/>
          </w:rPr>
          <w:fldChar w:fldCharType="end"/>
        </w:r>
      </w:hyperlink>
    </w:p>
    <w:p w14:paraId="799F491B" w14:textId="77777777" w:rsidR="00F64AC4" w:rsidRDefault="00136489">
      <w:pPr>
        <w:pStyle w:val="Sommario1"/>
        <w:rPr>
          <w:rFonts w:ascii="Calibri" w:hAnsi="Calibri"/>
          <w:noProof/>
          <w:szCs w:val="22"/>
        </w:rPr>
      </w:pPr>
      <w:hyperlink w:anchor="_Toc35106679" w:history="1">
        <w:r w:rsidR="00C22724">
          <w:rPr>
            <w:rStyle w:val="Collegamentoipertestuale"/>
            <w:noProof/>
          </w:rPr>
          <w:t>CONTO DEL BILANCIO</w:t>
        </w:r>
        <w:r w:rsidR="00C22724">
          <w:rPr>
            <w:noProof/>
            <w:webHidden/>
          </w:rPr>
          <w:tab/>
        </w:r>
        <w:r w:rsidR="0084004B">
          <w:rPr>
            <w:noProof/>
            <w:webHidden/>
          </w:rPr>
          <w:fldChar w:fldCharType="begin"/>
        </w:r>
        <w:r w:rsidR="00C22724">
          <w:rPr>
            <w:noProof/>
            <w:webHidden/>
          </w:rPr>
          <w:instrText xml:space="preserve"> PAGEREF _Toc35106679 \h </w:instrText>
        </w:r>
        <w:r w:rsidR="0084004B">
          <w:rPr>
            <w:noProof/>
            <w:webHidden/>
          </w:rPr>
        </w:r>
        <w:r w:rsidR="0084004B">
          <w:rPr>
            <w:noProof/>
            <w:webHidden/>
          </w:rPr>
          <w:fldChar w:fldCharType="separate"/>
        </w:r>
        <w:r w:rsidR="00C22724">
          <w:rPr>
            <w:noProof/>
            <w:webHidden/>
          </w:rPr>
          <w:t>5</w:t>
        </w:r>
        <w:r w:rsidR="0084004B">
          <w:rPr>
            <w:noProof/>
            <w:webHidden/>
          </w:rPr>
          <w:fldChar w:fldCharType="end"/>
        </w:r>
      </w:hyperlink>
    </w:p>
    <w:p w14:paraId="6EC47B34" w14:textId="77777777" w:rsidR="00F64AC4" w:rsidRDefault="00136489">
      <w:pPr>
        <w:pStyle w:val="Sommario2"/>
        <w:rPr>
          <w:rFonts w:ascii="Calibri" w:hAnsi="Calibri"/>
          <w:szCs w:val="22"/>
        </w:rPr>
      </w:pPr>
      <w:hyperlink w:anchor="_Toc35106680" w:history="1">
        <w:r w:rsidR="00C22724">
          <w:rPr>
            <w:rStyle w:val="Collegamentoipertestuale"/>
            <w:rFonts w:cs="Arial"/>
          </w:rPr>
          <w:t>Premesse e verifiche</w:t>
        </w:r>
        <w:r w:rsidR="00C22724">
          <w:rPr>
            <w:webHidden/>
          </w:rPr>
          <w:tab/>
        </w:r>
        <w:r w:rsidR="0084004B">
          <w:rPr>
            <w:webHidden/>
          </w:rPr>
          <w:fldChar w:fldCharType="begin"/>
        </w:r>
        <w:r w:rsidR="00C22724">
          <w:rPr>
            <w:webHidden/>
          </w:rPr>
          <w:instrText xml:space="preserve"> PAGEREF _Toc35106680 \h </w:instrText>
        </w:r>
        <w:r w:rsidR="0084004B">
          <w:rPr>
            <w:webHidden/>
          </w:rPr>
        </w:r>
        <w:r w:rsidR="0084004B">
          <w:rPr>
            <w:webHidden/>
          </w:rPr>
          <w:fldChar w:fldCharType="separate"/>
        </w:r>
        <w:r w:rsidR="00C22724">
          <w:rPr>
            <w:webHidden/>
          </w:rPr>
          <w:t>5</w:t>
        </w:r>
        <w:r w:rsidR="0084004B">
          <w:rPr>
            <w:webHidden/>
          </w:rPr>
          <w:fldChar w:fldCharType="end"/>
        </w:r>
      </w:hyperlink>
    </w:p>
    <w:p w14:paraId="02B77766" w14:textId="77777777" w:rsidR="00F64AC4" w:rsidRDefault="00136489">
      <w:pPr>
        <w:pStyle w:val="Sommario2"/>
        <w:rPr>
          <w:rFonts w:ascii="Calibri" w:hAnsi="Calibri"/>
          <w:szCs w:val="22"/>
        </w:rPr>
      </w:pPr>
      <w:hyperlink w:anchor="_Toc35106681" w:history="1">
        <w:r w:rsidR="00C22724">
          <w:rPr>
            <w:rStyle w:val="Collegamentoipertestuale"/>
            <w:rFonts w:cs="Arial"/>
          </w:rPr>
          <w:t>Gestione Finanziaria</w:t>
        </w:r>
        <w:r w:rsidR="00C22724">
          <w:rPr>
            <w:webHidden/>
          </w:rPr>
          <w:tab/>
        </w:r>
        <w:r w:rsidR="0084004B">
          <w:rPr>
            <w:webHidden/>
          </w:rPr>
          <w:fldChar w:fldCharType="begin"/>
        </w:r>
        <w:r w:rsidR="00C22724">
          <w:rPr>
            <w:webHidden/>
          </w:rPr>
          <w:instrText xml:space="preserve"> PAGEREF _Toc35106681 \h </w:instrText>
        </w:r>
        <w:r w:rsidR="0084004B">
          <w:rPr>
            <w:webHidden/>
          </w:rPr>
        </w:r>
        <w:r w:rsidR="0084004B">
          <w:rPr>
            <w:webHidden/>
          </w:rPr>
          <w:fldChar w:fldCharType="separate"/>
        </w:r>
        <w:r w:rsidR="00C22724">
          <w:rPr>
            <w:webHidden/>
          </w:rPr>
          <w:t>9</w:t>
        </w:r>
        <w:r w:rsidR="0084004B">
          <w:rPr>
            <w:webHidden/>
          </w:rPr>
          <w:fldChar w:fldCharType="end"/>
        </w:r>
      </w:hyperlink>
    </w:p>
    <w:p w14:paraId="536C411F" w14:textId="77777777" w:rsidR="00F64AC4" w:rsidRDefault="00136489">
      <w:pPr>
        <w:pStyle w:val="Sommario3"/>
        <w:rPr>
          <w:rFonts w:ascii="Calibri" w:hAnsi="Calibri"/>
          <w:noProof/>
          <w:szCs w:val="22"/>
        </w:rPr>
      </w:pPr>
      <w:hyperlink w:anchor="_Toc35106682" w:history="1">
        <w:r w:rsidR="00C22724">
          <w:rPr>
            <w:rStyle w:val="Collegamentoipertestuale"/>
            <w:rFonts w:cs="Arial"/>
            <w:noProof/>
          </w:rPr>
          <w:t>Fondo di cassa</w:t>
        </w:r>
        <w:r w:rsidR="00C22724">
          <w:rPr>
            <w:noProof/>
            <w:webHidden/>
          </w:rPr>
          <w:tab/>
        </w:r>
        <w:r w:rsidR="0084004B">
          <w:rPr>
            <w:noProof/>
            <w:webHidden/>
          </w:rPr>
          <w:fldChar w:fldCharType="begin"/>
        </w:r>
        <w:r w:rsidR="00C22724">
          <w:rPr>
            <w:noProof/>
            <w:webHidden/>
          </w:rPr>
          <w:instrText xml:space="preserve"> PAGEREF _Toc35106682 \h </w:instrText>
        </w:r>
        <w:r w:rsidR="0084004B">
          <w:rPr>
            <w:noProof/>
            <w:webHidden/>
          </w:rPr>
        </w:r>
        <w:r w:rsidR="0084004B">
          <w:rPr>
            <w:noProof/>
            <w:webHidden/>
          </w:rPr>
          <w:fldChar w:fldCharType="separate"/>
        </w:r>
        <w:r w:rsidR="00C22724">
          <w:rPr>
            <w:noProof/>
            <w:webHidden/>
          </w:rPr>
          <w:t>9</w:t>
        </w:r>
        <w:r w:rsidR="0084004B">
          <w:rPr>
            <w:noProof/>
            <w:webHidden/>
          </w:rPr>
          <w:fldChar w:fldCharType="end"/>
        </w:r>
      </w:hyperlink>
    </w:p>
    <w:p w14:paraId="7B0B1D86" w14:textId="77777777" w:rsidR="00F64AC4" w:rsidRDefault="00136489">
      <w:pPr>
        <w:pStyle w:val="Sommario3"/>
        <w:rPr>
          <w:rFonts w:ascii="Calibri" w:hAnsi="Calibri"/>
          <w:noProof/>
          <w:szCs w:val="22"/>
        </w:rPr>
      </w:pPr>
      <w:hyperlink w:anchor="_Toc35106683" w:history="1">
        <w:r w:rsidR="00C22724">
          <w:rPr>
            <w:rStyle w:val="Collegamentoipertestuale"/>
            <w:rFonts w:cs="Arial"/>
            <w:noProof/>
          </w:rPr>
          <w:t>Il risultato di competenza, l’equilibrio di bilancio e quello complessivo</w:t>
        </w:r>
        <w:r w:rsidR="00C22724">
          <w:rPr>
            <w:noProof/>
            <w:webHidden/>
          </w:rPr>
          <w:tab/>
        </w:r>
        <w:r w:rsidR="0084004B">
          <w:rPr>
            <w:noProof/>
            <w:webHidden/>
          </w:rPr>
          <w:fldChar w:fldCharType="begin"/>
        </w:r>
        <w:r w:rsidR="00C22724">
          <w:rPr>
            <w:noProof/>
            <w:webHidden/>
          </w:rPr>
          <w:instrText xml:space="preserve"> PAGEREF _Toc35106683 \h </w:instrText>
        </w:r>
        <w:r w:rsidR="0084004B">
          <w:rPr>
            <w:noProof/>
            <w:webHidden/>
          </w:rPr>
        </w:r>
        <w:r w:rsidR="0084004B">
          <w:rPr>
            <w:noProof/>
            <w:webHidden/>
          </w:rPr>
          <w:fldChar w:fldCharType="separate"/>
        </w:r>
        <w:r w:rsidR="00C22724">
          <w:rPr>
            <w:noProof/>
            <w:webHidden/>
          </w:rPr>
          <w:t>13</w:t>
        </w:r>
        <w:r w:rsidR="0084004B">
          <w:rPr>
            <w:noProof/>
            <w:webHidden/>
          </w:rPr>
          <w:fldChar w:fldCharType="end"/>
        </w:r>
      </w:hyperlink>
    </w:p>
    <w:p w14:paraId="747897A9" w14:textId="77777777" w:rsidR="00F64AC4" w:rsidRDefault="00136489">
      <w:pPr>
        <w:pStyle w:val="Sommario3"/>
        <w:rPr>
          <w:rFonts w:ascii="Calibri" w:hAnsi="Calibri"/>
          <w:noProof/>
          <w:szCs w:val="22"/>
        </w:rPr>
      </w:pPr>
      <w:hyperlink w:anchor="_Toc35106684" w:history="1">
        <w:r w:rsidR="00C22724">
          <w:rPr>
            <w:rStyle w:val="Collegamentoipertestuale"/>
            <w:rFonts w:cs="Arial"/>
            <w:noProof/>
          </w:rPr>
          <w:t>Conciliazione tra risultato della gestione di competenza e il risultato di amministrazione</w:t>
        </w:r>
        <w:r w:rsidR="00C22724">
          <w:rPr>
            <w:noProof/>
            <w:webHidden/>
          </w:rPr>
          <w:tab/>
        </w:r>
        <w:r w:rsidR="0084004B">
          <w:rPr>
            <w:noProof/>
            <w:webHidden/>
          </w:rPr>
          <w:fldChar w:fldCharType="begin"/>
        </w:r>
        <w:r w:rsidR="00C22724">
          <w:rPr>
            <w:noProof/>
            <w:webHidden/>
          </w:rPr>
          <w:instrText xml:space="preserve"> PAGEREF _Toc35106684 \h </w:instrText>
        </w:r>
        <w:r w:rsidR="0084004B">
          <w:rPr>
            <w:noProof/>
            <w:webHidden/>
          </w:rPr>
        </w:r>
        <w:r w:rsidR="0084004B">
          <w:rPr>
            <w:noProof/>
            <w:webHidden/>
          </w:rPr>
          <w:fldChar w:fldCharType="separate"/>
        </w:r>
        <w:r w:rsidR="00C22724">
          <w:rPr>
            <w:noProof/>
            <w:webHidden/>
          </w:rPr>
          <w:t>13</w:t>
        </w:r>
        <w:r w:rsidR="0084004B">
          <w:rPr>
            <w:noProof/>
            <w:webHidden/>
          </w:rPr>
          <w:fldChar w:fldCharType="end"/>
        </w:r>
      </w:hyperlink>
    </w:p>
    <w:p w14:paraId="515F2382" w14:textId="77777777" w:rsidR="00F64AC4" w:rsidRDefault="00136489">
      <w:pPr>
        <w:pStyle w:val="Sommario3"/>
        <w:rPr>
          <w:rFonts w:ascii="Calibri" w:hAnsi="Calibri"/>
          <w:noProof/>
          <w:szCs w:val="22"/>
        </w:rPr>
      </w:pPr>
      <w:hyperlink w:anchor="_Toc35106685" w:history="1">
        <w:r w:rsidR="00C22724">
          <w:rPr>
            <w:rStyle w:val="Collegamentoipertestuale"/>
            <w:rFonts w:cs="Arial"/>
            <w:noProof/>
          </w:rPr>
          <w:t>Evoluzione del Fondo pluriennale vincolato (FP</w:t>
        </w:r>
        <w:r w:rsidR="00904B3F">
          <w:rPr>
            <w:rStyle w:val="Collegamentoipertestuale"/>
            <w:rFonts w:cs="Arial"/>
            <w:noProof/>
          </w:rPr>
          <w:t>V) nel corso dell’esercizio 2021</w:t>
        </w:r>
        <w:r w:rsidR="00C22724">
          <w:rPr>
            <w:noProof/>
            <w:webHidden/>
          </w:rPr>
          <w:tab/>
        </w:r>
        <w:r w:rsidR="0084004B">
          <w:rPr>
            <w:noProof/>
            <w:webHidden/>
          </w:rPr>
          <w:fldChar w:fldCharType="begin"/>
        </w:r>
        <w:r w:rsidR="00C22724">
          <w:rPr>
            <w:noProof/>
            <w:webHidden/>
          </w:rPr>
          <w:instrText xml:space="preserve"> PAGEREF _Toc35106685 \h </w:instrText>
        </w:r>
        <w:r w:rsidR="0084004B">
          <w:rPr>
            <w:noProof/>
            <w:webHidden/>
          </w:rPr>
        </w:r>
        <w:r w:rsidR="0084004B">
          <w:rPr>
            <w:noProof/>
            <w:webHidden/>
          </w:rPr>
          <w:fldChar w:fldCharType="separate"/>
        </w:r>
        <w:r w:rsidR="00C22724">
          <w:rPr>
            <w:noProof/>
            <w:webHidden/>
          </w:rPr>
          <w:t>19</w:t>
        </w:r>
        <w:r w:rsidR="0084004B">
          <w:rPr>
            <w:noProof/>
            <w:webHidden/>
          </w:rPr>
          <w:fldChar w:fldCharType="end"/>
        </w:r>
      </w:hyperlink>
    </w:p>
    <w:p w14:paraId="49E20878" w14:textId="77777777" w:rsidR="00F64AC4" w:rsidRDefault="00136489">
      <w:pPr>
        <w:pStyle w:val="Sommario3"/>
        <w:rPr>
          <w:rFonts w:ascii="Calibri" w:hAnsi="Calibri"/>
          <w:noProof/>
          <w:szCs w:val="22"/>
        </w:rPr>
      </w:pPr>
      <w:hyperlink w:anchor="_Toc35106686" w:history="1">
        <w:r w:rsidR="00C22724">
          <w:rPr>
            <w:rStyle w:val="Collegamentoipertestuale"/>
            <w:rFonts w:eastAsia="Arial Unicode MS" w:cs="Arial Unicode MS"/>
            <w:noProof/>
          </w:rPr>
          <w:t>Risultato di amministrazione</w:t>
        </w:r>
        <w:r w:rsidR="00C22724">
          <w:rPr>
            <w:noProof/>
            <w:webHidden/>
          </w:rPr>
          <w:tab/>
        </w:r>
        <w:r w:rsidR="0084004B">
          <w:rPr>
            <w:noProof/>
            <w:webHidden/>
          </w:rPr>
          <w:fldChar w:fldCharType="begin"/>
        </w:r>
        <w:r w:rsidR="00C22724">
          <w:rPr>
            <w:noProof/>
            <w:webHidden/>
          </w:rPr>
          <w:instrText xml:space="preserve"> PAGEREF _Toc35106686 \h </w:instrText>
        </w:r>
        <w:r w:rsidR="0084004B">
          <w:rPr>
            <w:noProof/>
            <w:webHidden/>
          </w:rPr>
        </w:r>
        <w:r w:rsidR="0084004B">
          <w:rPr>
            <w:noProof/>
            <w:webHidden/>
          </w:rPr>
          <w:fldChar w:fldCharType="separate"/>
        </w:r>
        <w:r w:rsidR="00C22724">
          <w:rPr>
            <w:noProof/>
            <w:webHidden/>
          </w:rPr>
          <w:t>20</w:t>
        </w:r>
        <w:r w:rsidR="0084004B">
          <w:rPr>
            <w:noProof/>
            <w:webHidden/>
          </w:rPr>
          <w:fldChar w:fldCharType="end"/>
        </w:r>
      </w:hyperlink>
    </w:p>
    <w:p w14:paraId="7F6BC00D" w14:textId="77777777" w:rsidR="00F64AC4" w:rsidRDefault="00136489">
      <w:pPr>
        <w:pStyle w:val="Sommario1"/>
        <w:rPr>
          <w:rFonts w:ascii="Calibri" w:hAnsi="Calibri"/>
          <w:noProof/>
          <w:szCs w:val="22"/>
        </w:rPr>
      </w:pPr>
      <w:hyperlink w:anchor="_Toc35106687" w:history="1">
        <w:r w:rsidR="00C22724">
          <w:rPr>
            <w:rStyle w:val="Collegamentoipertestuale"/>
            <w:noProof/>
          </w:rPr>
          <w:t>ANALISI DELLA GESTIONE DEI RESIDUI</w:t>
        </w:r>
        <w:r w:rsidR="00C22724">
          <w:rPr>
            <w:noProof/>
            <w:webHidden/>
          </w:rPr>
          <w:tab/>
        </w:r>
        <w:r w:rsidR="0084004B">
          <w:rPr>
            <w:noProof/>
            <w:webHidden/>
          </w:rPr>
          <w:fldChar w:fldCharType="begin"/>
        </w:r>
        <w:r w:rsidR="00C22724">
          <w:rPr>
            <w:noProof/>
            <w:webHidden/>
          </w:rPr>
          <w:instrText xml:space="preserve"> PAGEREF _Toc35106687 \h </w:instrText>
        </w:r>
        <w:r w:rsidR="0084004B">
          <w:rPr>
            <w:noProof/>
            <w:webHidden/>
          </w:rPr>
        </w:r>
        <w:r w:rsidR="0084004B">
          <w:rPr>
            <w:noProof/>
            <w:webHidden/>
          </w:rPr>
          <w:fldChar w:fldCharType="separate"/>
        </w:r>
        <w:r w:rsidR="00C22724">
          <w:rPr>
            <w:noProof/>
            <w:webHidden/>
          </w:rPr>
          <w:t>23</w:t>
        </w:r>
        <w:r w:rsidR="0084004B">
          <w:rPr>
            <w:noProof/>
            <w:webHidden/>
          </w:rPr>
          <w:fldChar w:fldCharType="end"/>
        </w:r>
      </w:hyperlink>
    </w:p>
    <w:p w14:paraId="63B3B878" w14:textId="77777777" w:rsidR="00F64AC4" w:rsidRDefault="00136489">
      <w:pPr>
        <w:pStyle w:val="Sommario2"/>
        <w:rPr>
          <w:rFonts w:ascii="Calibri" w:hAnsi="Calibri"/>
          <w:szCs w:val="22"/>
        </w:rPr>
      </w:pPr>
      <w:hyperlink w:anchor="_Toc35106688" w:history="1">
        <w:r w:rsidR="00C22724">
          <w:rPr>
            <w:rStyle w:val="Collegamentoipertestuale"/>
            <w:rFonts w:cs="Arial"/>
          </w:rPr>
          <w:t>Fondo crediti di dubbia esigibilità</w:t>
        </w:r>
        <w:r w:rsidR="00C22724">
          <w:rPr>
            <w:webHidden/>
          </w:rPr>
          <w:tab/>
        </w:r>
        <w:r w:rsidR="0084004B">
          <w:rPr>
            <w:webHidden/>
          </w:rPr>
          <w:fldChar w:fldCharType="begin"/>
        </w:r>
        <w:r w:rsidR="00C22724">
          <w:rPr>
            <w:webHidden/>
          </w:rPr>
          <w:instrText xml:space="preserve"> PAGEREF _Toc35106688 \h </w:instrText>
        </w:r>
        <w:r w:rsidR="0084004B">
          <w:rPr>
            <w:webHidden/>
          </w:rPr>
        </w:r>
        <w:r w:rsidR="0084004B">
          <w:rPr>
            <w:webHidden/>
          </w:rPr>
          <w:fldChar w:fldCharType="separate"/>
        </w:r>
        <w:r w:rsidR="00C22724">
          <w:rPr>
            <w:webHidden/>
          </w:rPr>
          <w:t>25</w:t>
        </w:r>
        <w:r w:rsidR="0084004B">
          <w:rPr>
            <w:webHidden/>
          </w:rPr>
          <w:fldChar w:fldCharType="end"/>
        </w:r>
      </w:hyperlink>
    </w:p>
    <w:p w14:paraId="00B8B647" w14:textId="77777777" w:rsidR="00F64AC4" w:rsidRDefault="00136489">
      <w:pPr>
        <w:pStyle w:val="Sommario2"/>
        <w:rPr>
          <w:rFonts w:ascii="Calibri" w:hAnsi="Calibri"/>
          <w:szCs w:val="22"/>
        </w:rPr>
      </w:pPr>
      <w:hyperlink w:anchor="_Toc35106690" w:history="1">
        <w:r w:rsidR="00C22724">
          <w:rPr>
            <w:rStyle w:val="Collegamentoipertestuale"/>
            <w:rFonts w:cs="Arial"/>
          </w:rPr>
          <w:t>Fondi spese e rischi futuri</w:t>
        </w:r>
        <w:r w:rsidR="00C22724">
          <w:rPr>
            <w:webHidden/>
          </w:rPr>
          <w:tab/>
        </w:r>
        <w:r w:rsidR="0084004B">
          <w:rPr>
            <w:webHidden/>
          </w:rPr>
          <w:fldChar w:fldCharType="begin"/>
        </w:r>
        <w:r w:rsidR="00C22724">
          <w:rPr>
            <w:webHidden/>
          </w:rPr>
          <w:instrText xml:space="preserve"> PAGEREF _Toc35106690 \h </w:instrText>
        </w:r>
        <w:r w:rsidR="0084004B">
          <w:rPr>
            <w:webHidden/>
          </w:rPr>
        </w:r>
        <w:r w:rsidR="0084004B">
          <w:rPr>
            <w:webHidden/>
          </w:rPr>
          <w:fldChar w:fldCharType="separate"/>
        </w:r>
        <w:r w:rsidR="00C22724">
          <w:rPr>
            <w:webHidden/>
          </w:rPr>
          <w:t>26</w:t>
        </w:r>
        <w:r w:rsidR="0084004B">
          <w:rPr>
            <w:webHidden/>
          </w:rPr>
          <w:fldChar w:fldCharType="end"/>
        </w:r>
      </w:hyperlink>
    </w:p>
    <w:p w14:paraId="49357DBC" w14:textId="77777777" w:rsidR="00F64AC4" w:rsidRDefault="00136489">
      <w:pPr>
        <w:pStyle w:val="Sommario1"/>
        <w:rPr>
          <w:rFonts w:ascii="Calibri" w:hAnsi="Calibri"/>
          <w:noProof/>
          <w:szCs w:val="22"/>
        </w:rPr>
      </w:pPr>
      <w:hyperlink w:anchor="_Toc35106691" w:history="1">
        <w:r w:rsidR="00C22724">
          <w:rPr>
            <w:rStyle w:val="Collegamentoipertestuale"/>
            <w:noProof/>
          </w:rPr>
          <w:t>SPESA IN CONTO CAPITALE</w:t>
        </w:r>
        <w:r w:rsidR="00C22724">
          <w:rPr>
            <w:noProof/>
            <w:webHidden/>
          </w:rPr>
          <w:tab/>
        </w:r>
        <w:r w:rsidR="0084004B">
          <w:rPr>
            <w:noProof/>
            <w:webHidden/>
          </w:rPr>
          <w:fldChar w:fldCharType="begin"/>
        </w:r>
        <w:r w:rsidR="00C22724">
          <w:rPr>
            <w:noProof/>
            <w:webHidden/>
          </w:rPr>
          <w:instrText xml:space="preserve"> PAGEREF _Toc35106691 \h </w:instrText>
        </w:r>
        <w:r w:rsidR="0084004B">
          <w:rPr>
            <w:noProof/>
            <w:webHidden/>
          </w:rPr>
        </w:r>
        <w:r w:rsidR="0084004B">
          <w:rPr>
            <w:noProof/>
            <w:webHidden/>
          </w:rPr>
          <w:fldChar w:fldCharType="separate"/>
        </w:r>
        <w:r w:rsidR="00C22724">
          <w:rPr>
            <w:noProof/>
            <w:webHidden/>
          </w:rPr>
          <w:t>28</w:t>
        </w:r>
        <w:r w:rsidR="0084004B">
          <w:rPr>
            <w:noProof/>
            <w:webHidden/>
          </w:rPr>
          <w:fldChar w:fldCharType="end"/>
        </w:r>
      </w:hyperlink>
    </w:p>
    <w:p w14:paraId="24257B21" w14:textId="77777777" w:rsidR="00F64AC4" w:rsidRDefault="00136489">
      <w:pPr>
        <w:pStyle w:val="Sommario1"/>
        <w:rPr>
          <w:rFonts w:ascii="Calibri" w:hAnsi="Calibri"/>
          <w:noProof/>
          <w:szCs w:val="22"/>
        </w:rPr>
      </w:pPr>
      <w:hyperlink w:anchor="_Toc35106692" w:history="1">
        <w:r w:rsidR="00C22724">
          <w:rPr>
            <w:rStyle w:val="Collegamentoipertestuale"/>
            <w:noProof/>
          </w:rPr>
          <w:t>SERVIZI CONTO TERZI E PARTITE DI GIRO</w:t>
        </w:r>
        <w:r w:rsidR="00C22724">
          <w:rPr>
            <w:noProof/>
            <w:webHidden/>
          </w:rPr>
          <w:tab/>
        </w:r>
        <w:r w:rsidR="0084004B">
          <w:rPr>
            <w:noProof/>
            <w:webHidden/>
          </w:rPr>
          <w:fldChar w:fldCharType="begin"/>
        </w:r>
        <w:r w:rsidR="00C22724">
          <w:rPr>
            <w:noProof/>
            <w:webHidden/>
          </w:rPr>
          <w:instrText xml:space="preserve"> PAGEREF _Toc35106692 \h </w:instrText>
        </w:r>
        <w:r w:rsidR="0084004B">
          <w:rPr>
            <w:noProof/>
            <w:webHidden/>
          </w:rPr>
        </w:r>
        <w:r w:rsidR="0084004B">
          <w:rPr>
            <w:noProof/>
            <w:webHidden/>
          </w:rPr>
          <w:fldChar w:fldCharType="separate"/>
        </w:r>
        <w:r w:rsidR="00C22724">
          <w:rPr>
            <w:noProof/>
            <w:webHidden/>
          </w:rPr>
          <w:t>28</w:t>
        </w:r>
        <w:r w:rsidR="0084004B">
          <w:rPr>
            <w:noProof/>
            <w:webHidden/>
          </w:rPr>
          <w:fldChar w:fldCharType="end"/>
        </w:r>
      </w:hyperlink>
    </w:p>
    <w:p w14:paraId="4CF15A28" w14:textId="77777777" w:rsidR="00F64AC4" w:rsidRDefault="00136489">
      <w:pPr>
        <w:pStyle w:val="Sommario1"/>
        <w:rPr>
          <w:rFonts w:ascii="Calibri" w:hAnsi="Calibri"/>
          <w:noProof/>
          <w:szCs w:val="22"/>
        </w:rPr>
      </w:pPr>
      <w:hyperlink w:anchor="_Toc35106693" w:history="1">
        <w:r w:rsidR="00C22724">
          <w:rPr>
            <w:rStyle w:val="Collegamentoipertestuale"/>
            <w:noProof/>
          </w:rPr>
          <w:t>ANALISI INDEBITAMENTO E GESTIONE DEL DEBITO</w:t>
        </w:r>
        <w:r w:rsidR="00C22724">
          <w:rPr>
            <w:noProof/>
            <w:webHidden/>
          </w:rPr>
          <w:tab/>
        </w:r>
        <w:r w:rsidR="0084004B">
          <w:rPr>
            <w:noProof/>
            <w:webHidden/>
          </w:rPr>
          <w:fldChar w:fldCharType="begin"/>
        </w:r>
        <w:r w:rsidR="00C22724">
          <w:rPr>
            <w:noProof/>
            <w:webHidden/>
          </w:rPr>
          <w:instrText xml:space="preserve"> PAGEREF _Toc35106693 \h </w:instrText>
        </w:r>
        <w:r w:rsidR="0084004B">
          <w:rPr>
            <w:noProof/>
            <w:webHidden/>
          </w:rPr>
        </w:r>
        <w:r w:rsidR="0084004B">
          <w:rPr>
            <w:noProof/>
            <w:webHidden/>
          </w:rPr>
          <w:fldChar w:fldCharType="separate"/>
        </w:r>
        <w:r w:rsidR="00C22724">
          <w:rPr>
            <w:noProof/>
            <w:webHidden/>
          </w:rPr>
          <w:t>29</w:t>
        </w:r>
        <w:r w:rsidR="0084004B">
          <w:rPr>
            <w:noProof/>
            <w:webHidden/>
          </w:rPr>
          <w:fldChar w:fldCharType="end"/>
        </w:r>
      </w:hyperlink>
    </w:p>
    <w:p w14:paraId="621CA112" w14:textId="77777777" w:rsidR="00F64AC4" w:rsidRDefault="00136489">
      <w:pPr>
        <w:pStyle w:val="Sommario1"/>
        <w:rPr>
          <w:rFonts w:ascii="Calibri" w:hAnsi="Calibri"/>
          <w:noProof/>
          <w:szCs w:val="22"/>
        </w:rPr>
      </w:pPr>
      <w:hyperlink w:anchor="_Toc35106694" w:history="1">
        <w:r w:rsidR="00C22724">
          <w:rPr>
            <w:rStyle w:val="Collegamentoipertestuale"/>
            <w:noProof/>
          </w:rPr>
          <w:t>VERIFICA OBIETTIVI DI FINANZA PUBBLICA</w:t>
        </w:r>
        <w:r w:rsidR="00C22724">
          <w:rPr>
            <w:noProof/>
            <w:webHidden/>
          </w:rPr>
          <w:tab/>
        </w:r>
        <w:r w:rsidR="0084004B">
          <w:rPr>
            <w:noProof/>
            <w:webHidden/>
          </w:rPr>
          <w:fldChar w:fldCharType="begin"/>
        </w:r>
        <w:r w:rsidR="00C22724">
          <w:rPr>
            <w:noProof/>
            <w:webHidden/>
          </w:rPr>
          <w:instrText xml:space="preserve"> PAGEREF _Toc35106694 \h </w:instrText>
        </w:r>
        <w:r w:rsidR="0084004B">
          <w:rPr>
            <w:noProof/>
            <w:webHidden/>
          </w:rPr>
        </w:r>
        <w:r w:rsidR="0084004B">
          <w:rPr>
            <w:noProof/>
            <w:webHidden/>
          </w:rPr>
          <w:fldChar w:fldCharType="separate"/>
        </w:r>
        <w:r w:rsidR="00C22724">
          <w:rPr>
            <w:noProof/>
            <w:webHidden/>
          </w:rPr>
          <w:t>32</w:t>
        </w:r>
        <w:r w:rsidR="0084004B">
          <w:rPr>
            <w:noProof/>
            <w:webHidden/>
          </w:rPr>
          <w:fldChar w:fldCharType="end"/>
        </w:r>
      </w:hyperlink>
    </w:p>
    <w:p w14:paraId="7F5C28FF" w14:textId="77777777" w:rsidR="00F64AC4" w:rsidRDefault="00136489">
      <w:pPr>
        <w:pStyle w:val="Sommario1"/>
        <w:rPr>
          <w:rFonts w:ascii="Calibri" w:hAnsi="Calibri"/>
          <w:noProof/>
          <w:szCs w:val="22"/>
        </w:rPr>
      </w:pPr>
      <w:hyperlink w:anchor="_Toc35106695" w:history="1">
        <w:r w:rsidR="00C22724">
          <w:rPr>
            <w:rStyle w:val="Collegamentoipertestuale"/>
            <w:noProof/>
          </w:rPr>
          <w:t>ANALISI DELLE ENTRATE E DELLE SPESE</w:t>
        </w:r>
        <w:r w:rsidR="00C22724">
          <w:rPr>
            <w:noProof/>
            <w:webHidden/>
          </w:rPr>
          <w:tab/>
        </w:r>
        <w:r w:rsidR="0084004B">
          <w:rPr>
            <w:noProof/>
            <w:webHidden/>
          </w:rPr>
          <w:fldChar w:fldCharType="begin"/>
        </w:r>
        <w:r w:rsidR="00C22724">
          <w:rPr>
            <w:noProof/>
            <w:webHidden/>
          </w:rPr>
          <w:instrText xml:space="preserve"> PAGEREF _Toc35106695 \h </w:instrText>
        </w:r>
        <w:r w:rsidR="0084004B">
          <w:rPr>
            <w:noProof/>
            <w:webHidden/>
          </w:rPr>
        </w:r>
        <w:r w:rsidR="0084004B">
          <w:rPr>
            <w:noProof/>
            <w:webHidden/>
          </w:rPr>
          <w:fldChar w:fldCharType="separate"/>
        </w:r>
        <w:r w:rsidR="00C22724">
          <w:rPr>
            <w:noProof/>
            <w:webHidden/>
          </w:rPr>
          <w:t>33</w:t>
        </w:r>
        <w:r w:rsidR="0084004B">
          <w:rPr>
            <w:noProof/>
            <w:webHidden/>
          </w:rPr>
          <w:fldChar w:fldCharType="end"/>
        </w:r>
      </w:hyperlink>
    </w:p>
    <w:p w14:paraId="0D9DA957" w14:textId="77777777" w:rsidR="00F64AC4" w:rsidRDefault="00136489">
      <w:pPr>
        <w:pStyle w:val="Sommario1"/>
        <w:rPr>
          <w:rFonts w:ascii="Calibri" w:hAnsi="Calibri"/>
          <w:noProof/>
          <w:szCs w:val="22"/>
        </w:rPr>
      </w:pPr>
      <w:hyperlink w:anchor="_Toc35106696" w:history="1">
        <w:r w:rsidR="00C22724">
          <w:rPr>
            <w:rStyle w:val="Collegamentoipertestuale"/>
            <w:noProof/>
          </w:rPr>
          <w:t>VERIFICA RISPETTO VINCOLI IN MATERIA DI CONTENIMENTO DELLE SPESE</w:t>
        </w:r>
        <w:r w:rsidR="00C22724">
          <w:rPr>
            <w:noProof/>
            <w:webHidden/>
          </w:rPr>
          <w:tab/>
        </w:r>
        <w:r w:rsidR="0084004B">
          <w:rPr>
            <w:noProof/>
            <w:webHidden/>
          </w:rPr>
          <w:fldChar w:fldCharType="begin"/>
        </w:r>
        <w:r w:rsidR="00C22724">
          <w:rPr>
            <w:noProof/>
            <w:webHidden/>
          </w:rPr>
          <w:instrText xml:space="preserve"> PAGEREF _Toc35106696 \h </w:instrText>
        </w:r>
        <w:r w:rsidR="0084004B">
          <w:rPr>
            <w:noProof/>
            <w:webHidden/>
          </w:rPr>
        </w:r>
        <w:r w:rsidR="0084004B">
          <w:rPr>
            <w:noProof/>
            <w:webHidden/>
          </w:rPr>
          <w:fldChar w:fldCharType="separate"/>
        </w:r>
        <w:r w:rsidR="00C22724">
          <w:rPr>
            <w:noProof/>
            <w:webHidden/>
          </w:rPr>
          <w:t>38</w:t>
        </w:r>
        <w:r w:rsidR="0084004B">
          <w:rPr>
            <w:noProof/>
            <w:webHidden/>
          </w:rPr>
          <w:fldChar w:fldCharType="end"/>
        </w:r>
      </w:hyperlink>
    </w:p>
    <w:p w14:paraId="747614E4" w14:textId="77777777" w:rsidR="00F64AC4" w:rsidRDefault="00136489">
      <w:pPr>
        <w:pStyle w:val="Sommario1"/>
        <w:rPr>
          <w:rFonts w:ascii="Calibri" w:hAnsi="Calibri"/>
          <w:noProof/>
          <w:szCs w:val="22"/>
        </w:rPr>
      </w:pPr>
      <w:hyperlink w:anchor="_Toc35106697" w:history="1">
        <w:r w:rsidR="00C22724">
          <w:rPr>
            <w:rStyle w:val="Collegamentoipertestuale"/>
            <w:noProof/>
          </w:rPr>
          <w:t>RAPPORTI CON ORGANISMI PARTECIPATI</w:t>
        </w:r>
        <w:r w:rsidR="00C22724">
          <w:rPr>
            <w:noProof/>
            <w:webHidden/>
          </w:rPr>
          <w:tab/>
        </w:r>
        <w:r w:rsidR="0084004B">
          <w:rPr>
            <w:noProof/>
            <w:webHidden/>
          </w:rPr>
          <w:fldChar w:fldCharType="begin"/>
        </w:r>
        <w:r w:rsidR="00C22724">
          <w:rPr>
            <w:noProof/>
            <w:webHidden/>
          </w:rPr>
          <w:instrText xml:space="preserve"> PAGEREF _Toc35106697 \h </w:instrText>
        </w:r>
        <w:r w:rsidR="0084004B">
          <w:rPr>
            <w:noProof/>
            <w:webHidden/>
          </w:rPr>
        </w:r>
        <w:r w:rsidR="0084004B">
          <w:rPr>
            <w:noProof/>
            <w:webHidden/>
          </w:rPr>
          <w:fldChar w:fldCharType="separate"/>
        </w:r>
        <w:r w:rsidR="00C22724">
          <w:rPr>
            <w:noProof/>
            <w:webHidden/>
          </w:rPr>
          <w:t>39</w:t>
        </w:r>
        <w:r w:rsidR="0084004B">
          <w:rPr>
            <w:noProof/>
            <w:webHidden/>
          </w:rPr>
          <w:fldChar w:fldCharType="end"/>
        </w:r>
      </w:hyperlink>
    </w:p>
    <w:p w14:paraId="710C680F" w14:textId="77777777" w:rsidR="00F64AC4" w:rsidRDefault="00136489">
      <w:pPr>
        <w:pStyle w:val="Sommario1"/>
        <w:rPr>
          <w:rFonts w:ascii="Calibri" w:hAnsi="Calibri"/>
          <w:noProof/>
          <w:szCs w:val="22"/>
        </w:rPr>
      </w:pPr>
      <w:hyperlink w:anchor="_Toc35106699" w:history="1">
        <w:r w:rsidR="00C22724">
          <w:rPr>
            <w:rStyle w:val="Collegamentoipertestuale"/>
            <w:noProof/>
          </w:rPr>
          <w:t>STATO PATRIMONIALE</w:t>
        </w:r>
        <w:r w:rsidR="00C22724">
          <w:rPr>
            <w:noProof/>
            <w:webHidden/>
          </w:rPr>
          <w:tab/>
        </w:r>
        <w:r w:rsidR="0084004B">
          <w:rPr>
            <w:noProof/>
            <w:webHidden/>
          </w:rPr>
          <w:fldChar w:fldCharType="begin"/>
        </w:r>
        <w:r w:rsidR="00C22724">
          <w:rPr>
            <w:noProof/>
            <w:webHidden/>
          </w:rPr>
          <w:instrText xml:space="preserve"> PAGEREF _Toc35106699 \h </w:instrText>
        </w:r>
        <w:r w:rsidR="0084004B">
          <w:rPr>
            <w:noProof/>
            <w:webHidden/>
          </w:rPr>
        </w:r>
        <w:r w:rsidR="0084004B">
          <w:rPr>
            <w:noProof/>
            <w:webHidden/>
          </w:rPr>
          <w:fldChar w:fldCharType="separate"/>
        </w:r>
        <w:r w:rsidR="00C22724">
          <w:rPr>
            <w:noProof/>
            <w:webHidden/>
          </w:rPr>
          <w:t>4</w:t>
        </w:r>
        <w:r w:rsidR="0084004B">
          <w:rPr>
            <w:noProof/>
            <w:webHidden/>
          </w:rPr>
          <w:fldChar w:fldCharType="end"/>
        </w:r>
      </w:hyperlink>
      <w:r w:rsidR="00B2403A">
        <w:t>1</w:t>
      </w:r>
    </w:p>
    <w:p w14:paraId="040103C2" w14:textId="77777777" w:rsidR="00F64AC4" w:rsidRDefault="00136489">
      <w:pPr>
        <w:pStyle w:val="Sommario1"/>
        <w:rPr>
          <w:rFonts w:ascii="Calibri" w:hAnsi="Calibri"/>
          <w:noProof/>
          <w:szCs w:val="22"/>
        </w:rPr>
      </w:pPr>
      <w:hyperlink w:anchor="_Toc35106700" w:history="1">
        <w:r w:rsidR="00C22724">
          <w:rPr>
            <w:rStyle w:val="Collegamentoipertestuale"/>
            <w:noProof/>
          </w:rPr>
          <w:t>SEZIONE PROVINCE</w:t>
        </w:r>
        <w:r w:rsidR="00C22724">
          <w:rPr>
            <w:noProof/>
            <w:webHidden/>
          </w:rPr>
          <w:tab/>
        </w:r>
        <w:r w:rsidR="0084004B">
          <w:rPr>
            <w:noProof/>
            <w:webHidden/>
          </w:rPr>
          <w:fldChar w:fldCharType="begin"/>
        </w:r>
        <w:r w:rsidR="00C22724">
          <w:rPr>
            <w:noProof/>
            <w:webHidden/>
          </w:rPr>
          <w:instrText xml:space="preserve"> PAGEREF _Toc35106700 \h </w:instrText>
        </w:r>
        <w:r w:rsidR="0084004B">
          <w:rPr>
            <w:noProof/>
            <w:webHidden/>
          </w:rPr>
        </w:r>
        <w:r w:rsidR="0084004B">
          <w:rPr>
            <w:noProof/>
            <w:webHidden/>
          </w:rPr>
          <w:fldChar w:fldCharType="separate"/>
        </w:r>
        <w:r w:rsidR="00C22724">
          <w:rPr>
            <w:noProof/>
            <w:webHidden/>
          </w:rPr>
          <w:t>46</w:t>
        </w:r>
        <w:r w:rsidR="0084004B">
          <w:rPr>
            <w:noProof/>
            <w:webHidden/>
          </w:rPr>
          <w:fldChar w:fldCharType="end"/>
        </w:r>
      </w:hyperlink>
    </w:p>
    <w:p w14:paraId="35F9EA24" w14:textId="77777777" w:rsidR="00F64AC4" w:rsidRDefault="00136489">
      <w:pPr>
        <w:pStyle w:val="Sommario1"/>
        <w:rPr>
          <w:rFonts w:ascii="Calibri" w:hAnsi="Calibri"/>
          <w:noProof/>
          <w:szCs w:val="22"/>
        </w:rPr>
      </w:pPr>
      <w:hyperlink w:anchor="_Toc35106701" w:history="1">
        <w:r w:rsidR="00C22724">
          <w:rPr>
            <w:rStyle w:val="Collegamentoipertestuale"/>
            <w:noProof/>
          </w:rPr>
          <w:t>RELAZIONE DELLA GIUNTA AL RENDICONTO</w:t>
        </w:r>
        <w:r w:rsidR="00C22724">
          <w:rPr>
            <w:noProof/>
            <w:webHidden/>
          </w:rPr>
          <w:tab/>
        </w:r>
        <w:r w:rsidR="0084004B">
          <w:rPr>
            <w:noProof/>
            <w:webHidden/>
          </w:rPr>
          <w:fldChar w:fldCharType="begin"/>
        </w:r>
        <w:r w:rsidR="00C22724">
          <w:rPr>
            <w:noProof/>
            <w:webHidden/>
          </w:rPr>
          <w:instrText xml:space="preserve"> PAGEREF _Toc35106701 \h </w:instrText>
        </w:r>
        <w:r w:rsidR="0084004B">
          <w:rPr>
            <w:noProof/>
            <w:webHidden/>
          </w:rPr>
        </w:r>
        <w:r w:rsidR="0084004B">
          <w:rPr>
            <w:noProof/>
            <w:webHidden/>
          </w:rPr>
          <w:fldChar w:fldCharType="separate"/>
        </w:r>
        <w:r w:rsidR="00C22724">
          <w:rPr>
            <w:noProof/>
            <w:webHidden/>
          </w:rPr>
          <w:t>47</w:t>
        </w:r>
        <w:r w:rsidR="0084004B">
          <w:rPr>
            <w:noProof/>
            <w:webHidden/>
          </w:rPr>
          <w:fldChar w:fldCharType="end"/>
        </w:r>
      </w:hyperlink>
    </w:p>
    <w:p w14:paraId="4F98378D" w14:textId="77777777" w:rsidR="00F64AC4" w:rsidRDefault="00136489">
      <w:pPr>
        <w:pStyle w:val="Sommario1"/>
        <w:rPr>
          <w:rFonts w:ascii="Calibri" w:hAnsi="Calibri"/>
          <w:noProof/>
          <w:szCs w:val="22"/>
        </w:rPr>
      </w:pPr>
      <w:hyperlink w:anchor="_Toc35106702" w:history="1">
        <w:r w:rsidR="00C22724">
          <w:rPr>
            <w:rStyle w:val="Collegamentoipertestuale"/>
            <w:noProof/>
          </w:rPr>
          <w:t>(EVENTUALE) IRREGOLARITÀ NON SANATE, RILIEVI, CONSIDERAZIONI E PROPOSTE</w:t>
        </w:r>
        <w:r w:rsidR="00C22724">
          <w:rPr>
            <w:noProof/>
            <w:webHidden/>
          </w:rPr>
          <w:tab/>
        </w:r>
        <w:r w:rsidR="0084004B">
          <w:rPr>
            <w:noProof/>
            <w:webHidden/>
          </w:rPr>
          <w:fldChar w:fldCharType="begin"/>
        </w:r>
        <w:r w:rsidR="00C22724">
          <w:rPr>
            <w:noProof/>
            <w:webHidden/>
          </w:rPr>
          <w:instrText xml:space="preserve"> PAGEREF _Toc35106702 \h </w:instrText>
        </w:r>
        <w:r w:rsidR="0084004B">
          <w:rPr>
            <w:noProof/>
            <w:webHidden/>
          </w:rPr>
        </w:r>
        <w:r w:rsidR="0084004B">
          <w:rPr>
            <w:noProof/>
            <w:webHidden/>
          </w:rPr>
          <w:fldChar w:fldCharType="separate"/>
        </w:r>
        <w:r w:rsidR="00C22724">
          <w:rPr>
            <w:noProof/>
            <w:webHidden/>
          </w:rPr>
          <w:t>47</w:t>
        </w:r>
        <w:r w:rsidR="0084004B">
          <w:rPr>
            <w:noProof/>
            <w:webHidden/>
          </w:rPr>
          <w:fldChar w:fldCharType="end"/>
        </w:r>
      </w:hyperlink>
    </w:p>
    <w:p w14:paraId="1D97F936" w14:textId="77777777" w:rsidR="00F64AC4" w:rsidRDefault="00136489">
      <w:pPr>
        <w:pStyle w:val="Sommario1"/>
        <w:rPr>
          <w:rFonts w:ascii="Calibri" w:hAnsi="Calibri"/>
          <w:noProof/>
          <w:szCs w:val="22"/>
        </w:rPr>
      </w:pPr>
      <w:hyperlink w:anchor="_Toc35106703" w:history="1">
        <w:r w:rsidR="00C22724">
          <w:rPr>
            <w:rStyle w:val="Collegamentoipertestuale"/>
            <w:noProof/>
          </w:rPr>
          <w:t>CONCLUSIONI</w:t>
        </w:r>
        <w:r w:rsidR="00C22724">
          <w:rPr>
            <w:noProof/>
            <w:webHidden/>
          </w:rPr>
          <w:tab/>
        </w:r>
        <w:r w:rsidR="0084004B">
          <w:rPr>
            <w:noProof/>
            <w:webHidden/>
          </w:rPr>
          <w:fldChar w:fldCharType="begin"/>
        </w:r>
        <w:r w:rsidR="00C22724">
          <w:rPr>
            <w:noProof/>
            <w:webHidden/>
          </w:rPr>
          <w:instrText xml:space="preserve"> PAGEREF _Toc35106703 \h </w:instrText>
        </w:r>
        <w:r w:rsidR="0084004B">
          <w:rPr>
            <w:noProof/>
            <w:webHidden/>
          </w:rPr>
        </w:r>
        <w:r w:rsidR="0084004B">
          <w:rPr>
            <w:noProof/>
            <w:webHidden/>
          </w:rPr>
          <w:fldChar w:fldCharType="separate"/>
        </w:r>
        <w:r w:rsidR="00C22724">
          <w:rPr>
            <w:noProof/>
            <w:webHidden/>
          </w:rPr>
          <w:t>49</w:t>
        </w:r>
        <w:r w:rsidR="0084004B">
          <w:rPr>
            <w:noProof/>
            <w:webHidden/>
          </w:rPr>
          <w:fldChar w:fldCharType="end"/>
        </w:r>
      </w:hyperlink>
    </w:p>
    <w:p w14:paraId="6A40500D" w14:textId="77777777" w:rsidR="00F64AC4" w:rsidRDefault="0084004B">
      <w:pPr>
        <w:rPr>
          <w:rFonts w:cs="Arial"/>
        </w:rPr>
      </w:pPr>
      <w:r>
        <w:rPr>
          <w:rFonts w:cs="Arial"/>
        </w:rPr>
        <w:fldChar w:fldCharType="end"/>
      </w:r>
    </w:p>
    <w:p w14:paraId="404BEED8" w14:textId="77777777" w:rsidR="00F64AC4" w:rsidRDefault="00F64AC4">
      <w:pPr>
        <w:rPr>
          <w:rFonts w:cs="Arial"/>
        </w:rPr>
      </w:pPr>
    </w:p>
    <w:p w14:paraId="3C16B26E" w14:textId="77777777" w:rsidR="00F64AC4" w:rsidRDefault="00C22724">
      <w:pPr>
        <w:widowControl/>
        <w:overflowPunct/>
        <w:autoSpaceDE/>
        <w:autoSpaceDN/>
        <w:adjustRightInd/>
        <w:spacing w:after="0"/>
        <w:jc w:val="left"/>
        <w:textAlignment w:val="auto"/>
        <w:rPr>
          <w:rFonts w:cs="Arial"/>
        </w:rPr>
      </w:pPr>
      <w:r>
        <w:rPr>
          <w:rFonts w:cs="Arial"/>
        </w:rPr>
        <w:br w:type="page"/>
      </w:r>
    </w:p>
    <w:p w14:paraId="4DC7F742" w14:textId="77777777" w:rsidR="00F64AC4" w:rsidRDefault="00F64AC4">
      <w:pPr>
        <w:widowControl/>
        <w:overflowPunct/>
        <w:autoSpaceDE/>
        <w:autoSpaceDN/>
        <w:adjustRightInd/>
        <w:spacing w:after="0"/>
        <w:jc w:val="left"/>
        <w:textAlignment w:val="auto"/>
        <w:rPr>
          <w:rFonts w:cs="Arial"/>
        </w:rPr>
      </w:pPr>
    </w:p>
    <w:p w14:paraId="0B657BE4" w14:textId="77777777" w:rsidR="00F64AC4" w:rsidRDefault="00F64AC4">
      <w:pPr>
        <w:widowControl/>
        <w:overflowPunct/>
        <w:autoSpaceDE/>
        <w:autoSpaceDN/>
        <w:adjustRightInd/>
        <w:spacing w:after="0"/>
        <w:jc w:val="left"/>
        <w:textAlignment w:val="auto"/>
        <w:rPr>
          <w:rFonts w:cs="Arial"/>
        </w:rPr>
      </w:pPr>
    </w:p>
    <w:p w14:paraId="4F4E964B" w14:textId="77777777" w:rsidR="00F64AC4" w:rsidRDefault="00A70B49">
      <w:pPr>
        <w:pStyle w:val="cpv"/>
        <w:widowControl/>
        <w:spacing w:before="220"/>
        <w:jc w:val="center"/>
        <w:rPr>
          <w:rFonts w:ascii="Arial" w:hAnsi="Arial" w:cs="Arial"/>
          <w:b/>
          <w:sz w:val="32"/>
        </w:rPr>
      </w:pPr>
      <w:r>
        <w:rPr>
          <w:rFonts w:ascii="Arial" w:hAnsi="Arial" w:cs="Arial"/>
          <w:b/>
          <w:sz w:val="32"/>
        </w:rPr>
        <w:t>Comune di Letojanni</w:t>
      </w:r>
    </w:p>
    <w:p w14:paraId="14E8AB7E" w14:textId="77777777" w:rsidR="00F64AC4" w:rsidRDefault="00C22724">
      <w:pPr>
        <w:pStyle w:val="cpv"/>
        <w:widowControl/>
        <w:spacing w:after="240"/>
        <w:jc w:val="center"/>
        <w:rPr>
          <w:rFonts w:ascii="Arial" w:hAnsi="Arial" w:cs="Arial"/>
          <w:b/>
          <w:sz w:val="32"/>
          <w:szCs w:val="32"/>
        </w:rPr>
      </w:pPr>
      <w:r>
        <w:rPr>
          <w:rFonts w:ascii="Arial" w:hAnsi="Arial" w:cs="Arial"/>
          <w:b/>
          <w:sz w:val="32"/>
          <w:szCs w:val="32"/>
        </w:rPr>
        <w:t>Organo di revisione</w:t>
      </w:r>
    </w:p>
    <w:p w14:paraId="3D07B7FF" w14:textId="126172E4" w:rsidR="00F64AC4" w:rsidRDefault="00C22724">
      <w:pPr>
        <w:pStyle w:val="cpv"/>
        <w:widowControl/>
        <w:jc w:val="center"/>
        <w:rPr>
          <w:rFonts w:ascii="Arial" w:hAnsi="Arial" w:cs="Arial"/>
          <w:b/>
          <w:sz w:val="24"/>
        </w:rPr>
      </w:pPr>
      <w:r w:rsidRPr="00D037AE">
        <w:rPr>
          <w:rFonts w:ascii="Arial" w:hAnsi="Arial" w:cs="Arial"/>
          <w:b/>
          <w:sz w:val="24"/>
        </w:rPr>
        <w:t xml:space="preserve">Verbale n. </w:t>
      </w:r>
      <w:r w:rsidR="00D037AE">
        <w:rPr>
          <w:rFonts w:ascii="Arial" w:hAnsi="Arial" w:cs="Arial"/>
          <w:b/>
          <w:sz w:val="24"/>
        </w:rPr>
        <w:t>10</w:t>
      </w:r>
      <w:r w:rsidR="00C853E6" w:rsidRPr="00D037AE">
        <w:rPr>
          <w:rFonts w:ascii="Arial" w:hAnsi="Arial" w:cs="Arial"/>
          <w:b/>
          <w:sz w:val="24"/>
        </w:rPr>
        <w:t xml:space="preserve"> </w:t>
      </w:r>
      <w:r w:rsidRPr="00D037AE">
        <w:rPr>
          <w:rFonts w:ascii="Arial" w:hAnsi="Arial" w:cs="Arial"/>
          <w:b/>
          <w:sz w:val="24"/>
        </w:rPr>
        <w:t xml:space="preserve">del </w:t>
      </w:r>
      <w:r w:rsidR="00D037AE">
        <w:rPr>
          <w:rFonts w:ascii="Arial" w:hAnsi="Arial" w:cs="Arial"/>
          <w:b/>
          <w:sz w:val="24"/>
        </w:rPr>
        <w:t>11/07/2022</w:t>
      </w:r>
    </w:p>
    <w:p w14:paraId="6C2A8674" w14:textId="77777777" w:rsidR="00F64AC4" w:rsidRDefault="00F64AC4">
      <w:pPr>
        <w:pStyle w:val="LIV2"/>
        <w:widowControl/>
        <w:spacing w:before="0" w:after="120" w:line="360" w:lineRule="auto"/>
        <w:jc w:val="center"/>
        <w:rPr>
          <w:rFonts w:ascii="Arial" w:hAnsi="Arial" w:cs="Arial"/>
          <w:sz w:val="24"/>
          <w:szCs w:val="24"/>
        </w:rPr>
      </w:pPr>
    </w:p>
    <w:p w14:paraId="367501A8" w14:textId="77777777" w:rsidR="00F64AC4" w:rsidRDefault="00A70B49">
      <w:pPr>
        <w:pStyle w:val="LIV2"/>
        <w:widowControl/>
        <w:spacing w:before="0" w:after="120" w:line="360" w:lineRule="auto"/>
        <w:jc w:val="center"/>
        <w:rPr>
          <w:rFonts w:ascii="Arial" w:hAnsi="Arial" w:cs="Arial"/>
          <w:sz w:val="24"/>
          <w:szCs w:val="24"/>
        </w:rPr>
      </w:pPr>
      <w:r>
        <w:rPr>
          <w:rFonts w:ascii="Arial" w:hAnsi="Arial" w:cs="Arial"/>
          <w:sz w:val="24"/>
          <w:szCs w:val="24"/>
        </w:rPr>
        <w:t>RELAZIONE SUL RENDICONTO 2021</w:t>
      </w:r>
    </w:p>
    <w:p w14:paraId="41CD6B10" w14:textId="77777777" w:rsidR="00F64AC4" w:rsidRDefault="00C22724">
      <w:pPr>
        <w:pStyle w:val="cpv"/>
        <w:widowControl/>
        <w:tabs>
          <w:tab w:val="left" w:pos="6652"/>
        </w:tabs>
        <w:spacing w:before="0" w:after="120" w:line="240" w:lineRule="auto"/>
        <w:rPr>
          <w:rFonts w:ascii="Arial" w:hAnsi="Arial" w:cs="Arial"/>
          <w:sz w:val="24"/>
          <w:szCs w:val="24"/>
        </w:rPr>
      </w:pPr>
      <w:r>
        <w:rPr>
          <w:rFonts w:ascii="Arial" w:hAnsi="Arial" w:cs="Arial"/>
          <w:sz w:val="24"/>
          <w:szCs w:val="24"/>
        </w:rPr>
        <w:t>L’organo di revisione ha esaminato lo schema di rendiconto dell’eserc</w:t>
      </w:r>
      <w:r w:rsidR="00A70B49">
        <w:rPr>
          <w:rFonts w:ascii="Arial" w:hAnsi="Arial" w:cs="Arial"/>
          <w:sz w:val="24"/>
          <w:szCs w:val="24"/>
        </w:rPr>
        <w:t>izio finanziario per l’anno 2021</w:t>
      </w:r>
      <w:r>
        <w:rPr>
          <w:rFonts w:ascii="Arial" w:hAnsi="Arial" w:cs="Arial"/>
          <w:sz w:val="24"/>
          <w:szCs w:val="24"/>
        </w:rPr>
        <w:t>, unitamente agli allegati di legge, e la proposta di deliberazione consiliare del rendiconto d</w:t>
      </w:r>
      <w:r w:rsidR="00A70B49">
        <w:rPr>
          <w:rFonts w:ascii="Arial" w:hAnsi="Arial" w:cs="Arial"/>
          <w:sz w:val="24"/>
          <w:szCs w:val="24"/>
        </w:rPr>
        <w:t>ella gestione 2021</w:t>
      </w:r>
      <w:r>
        <w:rPr>
          <w:rFonts w:ascii="Arial" w:hAnsi="Arial" w:cs="Arial"/>
          <w:sz w:val="24"/>
          <w:szCs w:val="24"/>
        </w:rPr>
        <w:t xml:space="preserve"> operando ai sensi e nel rispetto:</w:t>
      </w:r>
    </w:p>
    <w:p w14:paraId="00912746" w14:textId="77777777" w:rsidR="00F64AC4" w:rsidRDefault="00C22724">
      <w:pPr>
        <w:pStyle w:val="cpv"/>
        <w:widowControl/>
        <w:numPr>
          <w:ilvl w:val="0"/>
          <w:numId w:val="8"/>
        </w:numPr>
        <w:tabs>
          <w:tab w:val="clear" w:pos="0"/>
          <w:tab w:val="clear" w:pos="1418"/>
          <w:tab w:val="clear" w:pos="2835"/>
          <w:tab w:val="clear" w:pos="4252"/>
        </w:tabs>
        <w:spacing w:before="0" w:after="120" w:line="240" w:lineRule="auto"/>
        <w:ind w:left="426" w:hanging="426"/>
        <w:rPr>
          <w:rFonts w:ascii="Arial" w:hAnsi="Arial" w:cs="Arial"/>
          <w:sz w:val="24"/>
          <w:szCs w:val="24"/>
        </w:rPr>
      </w:pPr>
      <w:r>
        <w:rPr>
          <w:rFonts w:ascii="Arial" w:hAnsi="Arial" w:cs="Arial"/>
          <w:sz w:val="24"/>
          <w:szCs w:val="24"/>
        </w:rPr>
        <w:t>del D.lgs. 18 agosto 2000, n. 267 «Testo unico delle leggi sull'ordinamento degli enti locali»;</w:t>
      </w:r>
    </w:p>
    <w:p w14:paraId="5B9C4F77" w14:textId="77777777" w:rsidR="00F64AC4" w:rsidRDefault="00C22724">
      <w:pPr>
        <w:pStyle w:val="cpv"/>
        <w:widowControl/>
        <w:numPr>
          <w:ilvl w:val="0"/>
          <w:numId w:val="8"/>
        </w:numPr>
        <w:tabs>
          <w:tab w:val="clear" w:pos="0"/>
          <w:tab w:val="clear" w:pos="1418"/>
          <w:tab w:val="clear" w:pos="2835"/>
          <w:tab w:val="clear" w:pos="4252"/>
        </w:tabs>
        <w:spacing w:before="0" w:after="120" w:line="240" w:lineRule="auto"/>
        <w:ind w:left="426" w:hanging="426"/>
        <w:rPr>
          <w:rFonts w:ascii="Arial" w:hAnsi="Arial" w:cs="Arial"/>
          <w:sz w:val="24"/>
          <w:szCs w:val="24"/>
        </w:rPr>
      </w:pPr>
      <w:r>
        <w:rPr>
          <w:rFonts w:ascii="Arial" w:hAnsi="Arial" w:cs="Arial"/>
          <w:sz w:val="24"/>
          <w:szCs w:val="24"/>
        </w:rPr>
        <w:t>del D.lgs. 23 giugno 2011 n.118 e dei principi contabili 4/2 e 4/3;</w:t>
      </w:r>
    </w:p>
    <w:p w14:paraId="16A17A6D" w14:textId="77777777" w:rsidR="00F64AC4" w:rsidRDefault="00C22724">
      <w:pPr>
        <w:pStyle w:val="cpv"/>
        <w:widowControl/>
        <w:numPr>
          <w:ilvl w:val="0"/>
          <w:numId w:val="8"/>
        </w:numPr>
        <w:tabs>
          <w:tab w:val="clear" w:pos="0"/>
          <w:tab w:val="clear" w:pos="1418"/>
          <w:tab w:val="clear" w:pos="2835"/>
          <w:tab w:val="clear" w:pos="4252"/>
        </w:tabs>
        <w:spacing w:before="0" w:after="120" w:line="240" w:lineRule="auto"/>
        <w:ind w:left="426" w:hanging="426"/>
        <w:rPr>
          <w:rFonts w:ascii="Arial" w:hAnsi="Arial" w:cs="Arial"/>
          <w:sz w:val="24"/>
          <w:szCs w:val="24"/>
        </w:rPr>
      </w:pPr>
      <w:r>
        <w:rPr>
          <w:rFonts w:ascii="Arial" w:hAnsi="Arial" w:cs="Arial"/>
          <w:sz w:val="24"/>
          <w:szCs w:val="24"/>
        </w:rPr>
        <w:t>degli schemi di rendiconto di cui all’allegato 10 al d.lgs.118/2011;</w:t>
      </w:r>
    </w:p>
    <w:p w14:paraId="4BE25FA5" w14:textId="77777777" w:rsidR="00F64AC4" w:rsidRDefault="00C22724">
      <w:pPr>
        <w:pStyle w:val="sottocpv1"/>
        <w:widowControl/>
        <w:numPr>
          <w:ilvl w:val="0"/>
          <w:numId w:val="8"/>
        </w:numPr>
        <w:tabs>
          <w:tab w:val="clear" w:pos="341"/>
          <w:tab w:val="clear" w:pos="1759"/>
          <w:tab w:val="clear" w:pos="3176"/>
          <w:tab w:val="clear" w:pos="4593"/>
        </w:tabs>
        <w:spacing w:before="0" w:after="120" w:line="240" w:lineRule="auto"/>
        <w:ind w:left="426" w:hanging="426"/>
        <w:rPr>
          <w:rFonts w:ascii="Arial" w:hAnsi="Arial" w:cs="Arial"/>
          <w:sz w:val="24"/>
          <w:szCs w:val="24"/>
        </w:rPr>
      </w:pPr>
      <w:r>
        <w:rPr>
          <w:rFonts w:ascii="Arial" w:hAnsi="Arial" w:cs="Arial"/>
          <w:sz w:val="24"/>
          <w:szCs w:val="24"/>
        </w:rPr>
        <w:t>dello statuto comunale e del regolamento di contabilità;</w:t>
      </w:r>
    </w:p>
    <w:p w14:paraId="467C11AF" w14:textId="77777777" w:rsidR="00F64AC4" w:rsidRDefault="00C22724">
      <w:pPr>
        <w:pStyle w:val="sottocpv1"/>
        <w:widowControl/>
        <w:numPr>
          <w:ilvl w:val="0"/>
          <w:numId w:val="8"/>
        </w:numPr>
        <w:tabs>
          <w:tab w:val="clear" w:pos="341"/>
          <w:tab w:val="clear" w:pos="1759"/>
          <w:tab w:val="clear" w:pos="3176"/>
          <w:tab w:val="clear" w:pos="4593"/>
        </w:tabs>
        <w:spacing w:before="0" w:after="120" w:line="240" w:lineRule="auto"/>
        <w:ind w:left="426" w:hanging="426"/>
        <w:rPr>
          <w:rFonts w:ascii="Arial" w:hAnsi="Arial" w:cs="Arial"/>
          <w:sz w:val="24"/>
          <w:szCs w:val="24"/>
        </w:rPr>
      </w:pPr>
      <w:r>
        <w:rPr>
          <w:rFonts w:ascii="Arial" w:hAnsi="Arial" w:cs="Arial"/>
          <w:sz w:val="24"/>
          <w:szCs w:val="24"/>
        </w:rPr>
        <w:t>dei principi di vigilanza e controllo dell’organo di revisione degli enti locali approvati dal Consiglio nazionale dei dottori commercialisti ed esperti contabili;</w:t>
      </w:r>
    </w:p>
    <w:p w14:paraId="20BF5120" w14:textId="77777777" w:rsidR="00F64AC4" w:rsidRDefault="00C22724">
      <w:pPr>
        <w:pStyle w:val="CPVC"/>
        <w:widowControl/>
        <w:spacing w:before="0" w:after="120" w:line="240" w:lineRule="auto"/>
        <w:rPr>
          <w:rFonts w:ascii="Arial" w:hAnsi="Arial" w:cs="Arial"/>
          <w:i/>
          <w:sz w:val="24"/>
          <w:szCs w:val="24"/>
        </w:rPr>
      </w:pPr>
      <w:r>
        <w:rPr>
          <w:rFonts w:ascii="Arial" w:hAnsi="Arial" w:cs="Arial"/>
          <w:b/>
          <w:color w:val="0070C0"/>
          <w:sz w:val="24"/>
          <w:szCs w:val="24"/>
        </w:rPr>
        <w:t>presenta</w:t>
      </w:r>
    </w:p>
    <w:p w14:paraId="6697F757" w14:textId="77777777" w:rsidR="00F64AC4" w:rsidRDefault="00C22724">
      <w:pPr>
        <w:pStyle w:val="cpv"/>
        <w:widowControl/>
        <w:spacing w:before="0" w:after="120" w:line="240" w:lineRule="auto"/>
        <w:rPr>
          <w:rFonts w:ascii="Arial" w:hAnsi="Arial" w:cs="Arial"/>
          <w:sz w:val="24"/>
          <w:szCs w:val="24"/>
        </w:rPr>
      </w:pPr>
      <w:r>
        <w:rPr>
          <w:rFonts w:ascii="Arial" w:hAnsi="Arial" w:cs="Arial"/>
          <w:sz w:val="24"/>
          <w:szCs w:val="24"/>
        </w:rPr>
        <w:t xml:space="preserve">l'allegata relazione sulla proposta di deliberazione consiliare del rendiconto della gestione e sullo schema di rendiconto </w:t>
      </w:r>
      <w:r w:rsidR="00A70B49">
        <w:rPr>
          <w:rFonts w:ascii="Arial" w:hAnsi="Arial" w:cs="Arial"/>
          <w:sz w:val="24"/>
          <w:szCs w:val="24"/>
        </w:rPr>
        <w:t>per l’esercizio finanziario 2021 del Comune di Letojanni</w:t>
      </w:r>
      <w:r>
        <w:rPr>
          <w:rFonts w:ascii="Arial" w:hAnsi="Arial" w:cs="Arial"/>
          <w:sz w:val="24"/>
          <w:szCs w:val="24"/>
        </w:rPr>
        <w:t xml:space="preserve"> che forma parte integrante e sostanziale del presente verbale.</w:t>
      </w:r>
    </w:p>
    <w:p w14:paraId="6EF89FB7" w14:textId="77777777" w:rsidR="00F64AC4" w:rsidRDefault="00F64AC4">
      <w:pPr>
        <w:pStyle w:val="cpv"/>
        <w:widowControl/>
        <w:spacing w:before="0" w:after="120" w:line="240" w:lineRule="auto"/>
        <w:rPr>
          <w:rFonts w:ascii="Arial" w:hAnsi="Arial" w:cs="Arial"/>
          <w:sz w:val="24"/>
          <w:szCs w:val="24"/>
        </w:rPr>
      </w:pPr>
    </w:p>
    <w:p w14:paraId="53142AE3" w14:textId="2857A8A3" w:rsidR="00F64AC4" w:rsidRDefault="00A70B49">
      <w:pPr>
        <w:pStyle w:val="cpv"/>
        <w:widowControl/>
        <w:spacing w:before="0" w:after="120" w:line="240" w:lineRule="auto"/>
        <w:rPr>
          <w:rFonts w:ascii="Arial" w:hAnsi="Arial" w:cs="Arial"/>
          <w:sz w:val="24"/>
          <w:szCs w:val="24"/>
        </w:rPr>
      </w:pPr>
      <w:r>
        <w:rPr>
          <w:rFonts w:ascii="Arial" w:hAnsi="Arial" w:cs="Arial"/>
          <w:sz w:val="24"/>
          <w:szCs w:val="24"/>
        </w:rPr>
        <w:t>Letojanni</w:t>
      </w:r>
      <w:r w:rsidR="00C22724">
        <w:rPr>
          <w:rFonts w:ascii="Arial" w:hAnsi="Arial" w:cs="Arial"/>
          <w:sz w:val="24"/>
          <w:szCs w:val="24"/>
        </w:rPr>
        <w:t xml:space="preserve">, lì </w:t>
      </w:r>
      <w:r w:rsidR="00D037AE">
        <w:rPr>
          <w:rFonts w:ascii="Arial" w:hAnsi="Arial" w:cs="Arial"/>
          <w:sz w:val="24"/>
          <w:szCs w:val="24"/>
        </w:rPr>
        <w:t>11/07/2022</w:t>
      </w:r>
    </w:p>
    <w:p w14:paraId="47BE2699" w14:textId="77777777" w:rsidR="00F64AC4" w:rsidRDefault="00C22724">
      <w:pPr>
        <w:pStyle w:val="cpv"/>
        <w:widowControl/>
        <w:spacing w:before="0" w:after="120" w:line="240" w:lineRule="auto"/>
        <w:jc w:val="right"/>
        <w:rPr>
          <w:rFonts w:ascii="Arial" w:hAnsi="Arial" w:cs="Arial"/>
          <w:sz w:val="24"/>
          <w:szCs w:val="24"/>
        </w:rPr>
      </w:pPr>
      <w:r>
        <w:rPr>
          <w:rFonts w:ascii="Arial" w:hAnsi="Arial" w:cs="Arial"/>
          <w:sz w:val="24"/>
          <w:szCs w:val="24"/>
        </w:rPr>
        <w:t>L’organo di revisione</w:t>
      </w:r>
    </w:p>
    <w:p w14:paraId="64DB9724" w14:textId="77777777" w:rsidR="00F64AC4" w:rsidRDefault="00C22724" w:rsidP="00C853E6">
      <w:pPr>
        <w:pStyle w:val="cpv"/>
        <w:spacing w:after="240"/>
        <w:jc w:val="center"/>
        <w:rPr>
          <w:rFonts w:ascii="Arial" w:hAnsi="Arial" w:cs="Arial"/>
          <w:b/>
        </w:rPr>
      </w:pPr>
      <w:r>
        <w:rPr>
          <w:rFonts w:ascii="Arial" w:hAnsi="Arial" w:cs="Arial"/>
        </w:rPr>
        <w:br w:type="page"/>
      </w:r>
    </w:p>
    <w:p w14:paraId="57423EEE" w14:textId="77777777" w:rsidR="00F64AC4" w:rsidRDefault="00C22724">
      <w:pPr>
        <w:pStyle w:val="Titolo1"/>
        <w:shd w:val="clear" w:color="auto" w:fill="D6E3BC"/>
        <w:rPr>
          <w:i w:val="0"/>
          <w:sz w:val="20"/>
        </w:rPr>
      </w:pPr>
      <w:bookmarkStart w:id="1" w:name="_Toc379377452"/>
      <w:bookmarkStart w:id="2" w:name="_Toc35106678"/>
      <w:r>
        <w:t>INTRODUZIONE</w:t>
      </w:r>
      <w:bookmarkEnd w:id="1"/>
      <w:bookmarkEnd w:id="2"/>
    </w:p>
    <w:p w14:paraId="23751E28" w14:textId="77777777" w:rsidR="00F64AC4" w:rsidRDefault="00A70B49">
      <w:pPr>
        <w:numPr>
          <w:ilvl w:val="12"/>
          <w:numId w:val="0"/>
        </w:numPr>
        <w:rPr>
          <w:rFonts w:cs="Arial"/>
          <w:sz w:val="20"/>
        </w:rPr>
      </w:pPr>
      <w:r>
        <w:rPr>
          <w:rFonts w:cs="Arial"/>
          <w:b/>
          <w:sz w:val="20"/>
        </w:rPr>
        <w:t>La sottoscritta</w:t>
      </w:r>
      <w:r w:rsidR="00C22724">
        <w:rPr>
          <w:rFonts w:cs="Arial"/>
          <w:b/>
          <w:sz w:val="20"/>
        </w:rPr>
        <w:t xml:space="preserve"> dott.ssa Giuseppina Carnabuci, </w:t>
      </w:r>
      <w:r>
        <w:rPr>
          <w:rFonts w:cs="Arial"/>
          <w:b/>
          <w:sz w:val="20"/>
        </w:rPr>
        <w:t>revisore sorteggiata</w:t>
      </w:r>
      <w:r w:rsidR="00E55C72">
        <w:rPr>
          <w:rFonts w:cs="Arial"/>
          <w:b/>
          <w:sz w:val="20"/>
        </w:rPr>
        <w:t xml:space="preserve"> </w:t>
      </w:r>
      <w:r>
        <w:rPr>
          <w:rFonts w:cs="Arial"/>
          <w:sz w:val="20"/>
        </w:rPr>
        <w:t>con delibera del Consiglio Comunale n. 54 del 26.10.2021</w:t>
      </w:r>
      <w:r w:rsidR="00C22724">
        <w:rPr>
          <w:rFonts w:cs="Arial"/>
          <w:sz w:val="20"/>
        </w:rPr>
        <w:t>;</w:t>
      </w:r>
    </w:p>
    <w:p w14:paraId="5F12BB5F" w14:textId="77777777" w:rsidR="00F64AC4" w:rsidRDefault="00C22724">
      <w:pPr>
        <w:numPr>
          <w:ilvl w:val="0"/>
          <w:numId w:val="1"/>
        </w:numPr>
        <w:ind w:left="284" w:hanging="284"/>
        <w:rPr>
          <w:rFonts w:cs="Arial"/>
          <w:sz w:val="20"/>
        </w:rPr>
      </w:pPr>
      <w:r>
        <w:rPr>
          <w:rFonts w:cs="Arial"/>
          <w:sz w:val="20"/>
        </w:rPr>
        <w:t xml:space="preserve">ricevuta in data </w:t>
      </w:r>
      <w:r w:rsidR="00A70B49" w:rsidRPr="00A70B49">
        <w:rPr>
          <w:rFonts w:cs="Arial"/>
          <w:sz w:val="20"/>
        </w:rPr>
        <w:t>07/06/2022</w:t>
      </w:r>
      <w:r>
        <w:rPr>
          <w:rFonts w:cs="Arial"/>
          <w:sz w:val="20"/>
        </w:rPr>
        <w:t xml:space="preserve"> la proposta di delibera consiliare e lo schema del</w:t>
      </w:r>
      <w:r w:rsidR="00A70B49">
        <w:rPr>
          <w:rFonts w:cs="Arial"/>
          <w:sz w:val="20"/>
        </w:rPr>
        <w:t xml:space="preserve"> rendiconto per l’esercizio 2021</w:t>
      </w:r>
      <w:r>
        <w:rPr>
          <w:rFonts w:cs="Arial"/>
          <w:sz w:val="20"/>
        </w:rPr>
        <w:t>, approvati con deli</w:t>
      </w:r>
      <w:r w:rsidR="00FE3827">
        <w:rPr>
          <w:rFonts w:cs="Arial"/>
          <w:sz w:val="20"/>
        </w:rPr>
        <w:t>bera della giunta comunale n.162 del 06/06/2022</w:t>
      </w:r>
      <w:r>
        <w:rPr>
          <w:rFonts w:cs="Arial"/>
          <w:sz w:val="20"/>
        </w:rPr>
        <w:t>, completi dei seguenti documenti obbligatori ai sensi del Decreto Legislativo 18 agosto 2000, n. 267 (Testo unico delle leggi sull'ordinamento degli enti locali – di seguito TUEL):</w:t>
      </w:r>
    </w:p>
    <w:p w14:paraId="6CAB195B" w14:textId="77777777" w:rsidR="00F64AC4" w:rsidRDefault="00C22724">
      <w:pPr>
        <w:numPr>
          <w:ilvl w:val="0"/>
          <w:numId w:val="2"/>
        </w:numPr>
        <w:spacing w:after="0"/>
        <w:rPr>
          <w:rFonts w:cs="Arial"/>
          <w:sz w:val="20"/>
        </w:rPr>
      </w:pPr>
      <w:r>
        <w:rPr>
          <w:rFonts w:cs="Arial"/>
          <w:sz w:val="20"/>
        </w:rPr>
        <w:t>Conto del bilancio;</w:t>
      </w:r>
    </w:p>
    <w:p w14:paraId="7AF89CD5" w14:textId="77777777" w:rsidR="00F64AC4" w:rsidRDefault="00C22724">
      <w:pPr>
        <w:numPr>
          <w:ilvl w:val="0"/>
          <w:numId w:val="2"/>
        </w:numPr>
        <w:spacing w:after="0"/>
        <w:rPr>
          <w:rFonts w:cs="Arial"/>
          <w:sz w:val="18"/>
          <w:szCs w:val="18"/>
        </w:rPr>
      </w:pPr>
      <w:r>
        <w:rPr>
          <w:rFonts w:cs="Arial"/>
          <w:sz w:val="20"/>
        </w:rPr>
        <w:t>Conto economico;</w:t>
      </w:r>
    </w:p>
    <w:p w14:paraId="2EA5A36C" w14:textId="77777777" w:rsidR="00F64AC4" w:rsidRDefault="00C22724">
      <w:pPr>
        <w:numPr>
          <w:ilvl w:val="0"/>
          <w:numId w:val="2"/>
        </w:numPr>
        <w:spacing w:after="0"/>
        <w:rPr>
          <w:rFonts w:cs="Arial"/>
          <w:sz w:val="20"/>
        </w:rPr>
      </w:pPr>
      <w:r>
        <w:rPr>
          <w:rFonts w:cs="Arial"/>
          <w:sz w:val="20"/>
        </w:rPr>
        <w:t xml:space="preserve">Stato patrimoniale; </w:t>
      </w:r>
    </w:p>
    <w:p w14:paraId="237B2C72" w14:textId="77777777" w:rsidR="00F64AC4" w:rsidRDefault="00F64AC4">
      <w:pPr>
        <w:spacing w:after="0"/>
        <w:ind w:left="567"/>
        <w:rPr>
          <w:rFonts w:cs="Arial"/>
          <w:sz w:val="20"/>
        </w:rPr>
      </w:pPr>
    </w:p>
    <w:p w14:paraId="4764CC75" w14:textId="77777777" w:rsidR="00F64AC4" w:rsidRDefault="00C22724">
      <w:pPr>
        <w:spacing w:before="120"/>
        <w:ind w:left="284"/>
        <w:rPr>
          <w:rFonts w:cs="Arial"/>
          <w:sz w:val="20"/>
        </w:rPr>
      </w:pPr>
      <w:r>
        <w:rPr>
          <w:rFonts w:cs="Arial"/>
          <w:sz w:val="20"/>
        </w:rPr>
        <w:t>e corredati dagli allegati disposti dalla legge e necessari per il controllo.</w:t>
      </w:r>
    </w:p>
    <w:p w14:paraId="01048371" w14:textId="77777777" w:rsidR="00F64AC4" w:rsidRDefault="00C22724">
      <w:pPr>
        <w:numPr>
          <w:ilvl w:val="0"/>
          <w:numId w:val="1"/>
        </w:numPr>
        <w:rPr>
          <w:rFonts w:cs="Arial"/>
          <w:sz w:val="20"/>
        </w:rPr>
      </w:pPr>
      <w:r>
        <w:rPr>
          <w:rFonts w:cs="Arial"/>
          <w:sz w:val="20"/>
        </w:rPr>
        <w:t>visto il bilancio d</w:t>
      </w:r>
      <w:r w:rsidR="00FE3827">
        <w:rPr>
          <w:rFonts w:cs="Arial"/>
          <w:sz w:val="20"/>
        </w:rPr>
        <w:t>i previsione dell’esercizio 2021</w:t>
      </w:r>
      <w:r>
        <w:rPr>
          <w:rFonts w:cs="Arial"/>
          <w:sz w:val="20"/>
        </w:rPr>
        <w:t xml:space="preserve"> con le relative delibere di variazione;</w:t>
      </w:r>
    </w:p>
    <w:p w14:paraId="25333ED9" w14:textId="77777777" w:rsidR="00F64AC4" w:rsidRDefault="00C22724">
      <w:pPr>
        <w:numPr>
          <w:ilvl w:val="0"/>
          <w:numId w:val="1"/>
        </w:numPr>
        <w:rPr>
          <w:rFonts w:cs="Arial"/>
          <w:sz w:val="20"/>
        </w:rPr>
      </w:pPr>
      <w:r>
        <w:rPr>
          <w:rFonts w:cs="Arial"/>
          <w:sz w:val="20"/>
        </w:rPr>
        <w:t>viste le disposizioni della parte II – ordinamento finanziario e contabile del Tuel;</w:t>
      </w:r>
    </w:p>
    <w:p w14:paraId="39FED889" w14:textId="77777777" w:rsidR="00F64AC4" w:rsidRDefault="00C22724">
      <w:pPr>
        <w:numPr>
          <w:ilvl w:val="0"/>
          <w:numId w:val="1"/>
        </w:numPr>
        <w:rPr>
          <w:rFonts w:cs="Arial"/>
          <w:sz w:val="20"/>
        </w:rPr>
      </w:pPr>
      <w:r>
        <w:rPr>
          <w:rFonts w:cs="Arial"/>
          <w:sz w:val="20"/>
        </w:rPr>
        <w:t>visto in particolare l’articolo 239, comma 1 lettera d) del TUEL;</w:t>
      </w:r>
    </w:p>
    <w:p w14:paraId="00C5CC9D" w14:textId="77777777" w:rsidR="00F64AC4" w:rsidRDefault="00C22724">
      <w:pPr>
        <w:numPr>
          <w:ilvl w:val="0"/>
          <w:numId w:val="1"/>
        </w:numPr>
        <w:rPr>
          <w:rFonts w:cs="Arial"/>
          <w:sz w:val="20"/>
        </w:rPr>
      </w:pPr>
      <w:r>
        <w:rPr>
          <w:rFonts w:cs="Arial"/>
          <w:sz w:val="20"/>
        </w:rPr>
        <w:t>visto il D.lgs. 118/2011;</w:t>
      </w:r>
    </w:p>
    <w:p w14:paraId="3F474DBF" w14:textId="77777777" w:rsidR="00F64AC4" w:rsidRDefault="00C22724">
      <w:pPr>
        <w:numPr>
          <w:ilvl w:val="0"/>
          <w:numId w:val="1"/>
        </w:numPr>
        <w:rPr>
          <w:rFonts w:cs="Arial"/>
          <w:sz w:val="20"/>
        </w:rPr>
      </w:pPr>
      <w:r>
        <w:rPr>
          <w:rFonts w:cs="Arial"/>
          <w:sz w:val="20"/>
        </w:rPr>
        <w:t>visti i principi contabili applicabili agli enti locali;</w:t>
      </w:r>
    </w:p>
    <w:p w14:paraId="2D7E6065" w14:textId="77777777" w:rsidR="00F64AC4" w:rsidRDefault="00C22724">
      <w:pPr>
        <w:numPr>
          <w:ilvl w:val="0"/>
          <w:numId w:val="1"/>
        </w:numPr>
        <w:rPr>
          <w:rFonts w:cs="Arial"/>
          <w:sz w:val="20"/>
        </w:rPr>
      </w:pPr>
      <w:r>
        <w:rPr>
          <w:rFonts w:cs="Arial"/>
          <w:sz w:val="20"/>
        </w:rPr>
        <w:t xml:space="preserve">visto il regolamento di contabilità approvato con </w:t>
      </w:r>
      <w:r w:rsidR="00FE3827">
        <w:rPr>
          <w:rFonts w:cs="Arial"/>
          <w:sz w:val="20"/>
        </w:rPr>
        <w:t>Deliberazione del Consiglio Comunale n.39 del 29/11/2016</w:t>
      </w:r>
      <w:r>
        <w:rPr>
          <w:rFonts w:cs="Arial"/>
          <w:sz w:val="20"/>
        </w:rPr>
        <w:t>;</w:t>
      </w:r>
    </w:p>
    <w:p w14:paraId="6444D6FC" w14:textId="77777777" w:rsidR="00F64AC4" w:rsidRDefault="00C22724">
      <w:pPr>
        <w:numPr>
          <w:ilvl w:val="12"/>
          <w:numId w:val="0"/>
        </w:numPr>
        <w:spacing w:before="120" w:after="240"/>
        <w:jc w:val="center"/>
        <w:rPr>
          <w:rFonts w:cs="Arial"/>
          <w:caps/>
          <w:sz w:val="20"/>
        </w:rPr>
      </w:pPr>
      <w:r>
        <w:rPr>
          <w:rFonts w:cs="Arial"/>
          <w:b/>
          <w:caps/>
          <w:sz w:val="20"/>
        </w:rPr>
        <w:t>Tenuto conto che</w:t>
      </w:r>
    </w:p>
    <w:p w14:paraId="3FF868A6" w14:textId="77777777" w:rsidR="00F64AC4" w:rsidRDefault="00C22724">
      <w:pPr>
        <w:numPr>
          <w:ilvl w:val="0"/>
          <w:numId w:val="1"/>
        </w:numPr>
        <w:rPr>
          <w:rFonts w:cs="Arial"/>
          <w:sz w:val="20"/>
        </w:rPr>
      </w:pPr>
      <w:r>
        <w:rPr>
          <w:rFonts w:cs="Arial"/>
          <w:sz w:val="20"/>
        </w:rPr>
        <w:t>durante l’esercizio le funzioni sono state svolte in ottemperanza alle competenze contenute nell’art. 239 del TUEL avvalendosi anche di tecniche motivate di campionamento;</w:t>
      </w:r>
    </w:p>
    <w:p w14:paraId="37D37FBF" w14:textId="77777777" w:rsidR="00F64AC4" w:rsidRDefault="00C22724">
      <w:pPr>
        <w:numPr>
          <w:ilvl w:val="0"/>
          <w:numId w:val="1"/>
        </w:numPr>
        <w:rPr>
          <w:rFonts w:cs="Arial"/>
          <w:sz w:val="20"/>
        </w:rPr>
      </w:pPr>
      <w:r>
        <w:rPr>
          <w:rFonts w:cs="Arial"/>
          <w:sz w:val="20"/>
        </w:rPr>
        <w:t>il controllo contabile è stato svolto in assoluta indipendenza soggettiva ed oggettiva nei confronti delle persone che determinano gli atti e le operazioni dell’ente;</w:t>
      </w:r>
    </w:p>
    <w:p w14:paraId="47D89B40" w14:textId="77777777" w:rsidR="00F64AC4" w:rsidRDefault="00C22724">
      <w:pPr>
        <w:numPr>
          <w:ilvl w:val="0"/>
          <w:numId w:val="1"/>
        </w:numPr>
        <w:rPr>
          <w:rFonts w:cs="Arial"/>
          <w:sz w:val="20"/>
        </w:rPr>
      </w:pPr>
      <w:r>
        <w:rPr>
          <w:rFonts w:cs="Arial"/>
          <w:sz w:val="20"/>
        </w:rPr>
        <w:t>si è provveduto a verificare la regolarità ed i presupposti delle variazioni di bilancio approvate nel corso dell’esercizio dalla Giunta, dal responsabile del servizio finanziario e dai dirigenti, anche nel corso dell’esercizio provvisorio;</w:t>
      </w:r>
    </w:p>
    <w:p w14:paraId="5BC8D06C" w14:textId="77777777" w:rsidR="00F64AC4" w:rsidRDefault="00C22724">
      <w:pPr>
        <w:rPr>
          <w:rFonts w:cs="Arial"/>
          <w:sz w:val="20"/>
        </w:rPr>
      </w:pPr>
      <w:r>
        <w:rPr>
          <w:rFonts w:cs="Arial"/>
          <w:sz w:val="20"/>
        </w:rPr>
        <w:t>In particolare, ai sensi art. 239 comma 1 lett. b) 2, è stata verificata l’esistenza dei presupposti relativamente le seguenti variazioni di bilancio:</w:t>
      </w:r>
    </w:p>
    <w:bookmarkStart w:id="3" w:name="_MON_1645617183"/>
    <w:bookmarkEnd w:id="3"/>
    <w:p w14:paraId="41F0A7D6" w14:textId="77777777" w:rsidR="00F64AC4" w:rsidRDefault="004D0652">
      <w:pPr>
        <w:ind w:left="283"/>
        <w:jc w:val="center"/>
        <w:rPr>
          <w:rFonts w:cs="Arial"/>
          <w:sz w:val="20"/>
        </w:rPr>
      </w:pPr>
      <w:r w:rsidRPr="0084004B">
        <w:rPr>
          <w:rFonts w:cs="Arial"/>
          <w:sz w:val="20"/>
        </w:rPr>
        <w:object w:dxaOrig="5952" w:dyaOrig="3756" w14:anchorId="45304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186.75pt" o:ole="">
            <v:imagedata r:id="rId9" o:title=""/>
          </v:shape>
          <o:OLEObject Type="Embed" ProgID="Excel.Sheet.12" ShapeID="_x0000_i1025" DrawAspect="Content" ObjectID="_1721553897" r:id="rId10"/>
        </w:object>
      </w:r>
    </w:p>
    <w:p w14:paraId="48638619" w14:textId="77777777" w:rsidR="00F64AC4" w:rsidRDefault="00C22724">
      <w:pPr>
        <w:numPr>
          <w:ilvl w:val="0"/>
          <w:numId w:val="1"/>
        </w:numPr>
        <w:rPr>
          <w:rFonts w:cs="Arial"/>
          <w:sz w:val="20"/>
        </w:rPr>
      </w:pPr>
      <w:r>
        <w:rPr>
          <w:rFonts w:cs="Arial"/>
          <w:sz w:val="20"/>
        </w:rPr>
        <w:t>le funzioni richiamate ed i relativi pareri espressi dall’organo di revisione risultano dettagliatamente riportati nella documentazione a supporto dell’attività svolta;</w:t>
      </w:r>
    </w:p>
    <w:p w14:paraId="2D1C4041" w14:textId="77777777" w:rsidR="00F64AC4" w:rsidRDefault="00C22724">
      <w:pPr>
        <w:jc w:val="center"/>
        <w:rPr>
          <w:rFonts w:cs="Arial"/>
          <w:b/>
          <w:iCs/>
          <w:caps/>
          <w:sz w:val="20"/>
        </w:rPr>
      </w:pPr>
      <w:r>
        <w:rPr>
          <w:rFonts w:cs="Arial"/>
          <w:b/>
          <w:iCs/>
          <w:caps/>
          <w:sz w:val="20"/>
        </w:rPr>
        <w:t>Riportano</w:t>
      </w:r>
    </w:p>
    <w:p w14:paraId="2FD9C8EB" w14:textId="77777777" w:rsidR="00F64AC4" w:rsidRDefault="00C22724" w:rsidP="00C22724">
      <w:pPr>
        <w:numPr>
          <w:ilvl w:val="12"/>
          <w:numId w:val="0"/>
        </w:numPr>
        <w:rPr>
          <w:rFonts w:cs="Arial"/>
          <w:sz w:val="20"/>
        </w:rPr>
      </w:pPr>
      <w:r>
        <w:rPr>
          <w:rFonts w:cs="Arial"/>
          <w:sz w:val="20"/>
        </w:rPr>
        <w:t>i risultati dell’analisi e le attestazioni sul rendiconto pe</w:t>
      </w:r>
      <w:r w:rsidR="0066757B">
        <w:rPr>
          <w:rFonts w:cs="Arial"/>
          <w:sz w:val="20"/>
        </w:rPr>
        <w:t>r l’esercizio 2021</w:t>
      </w:r>
      <w:r>
        <w:rPr>
          <w:rFonts w:cs="Arial"/>
          <w:sz w:val="20"/>
        </w:rPr>
        <w:t>.</w:t>
      </w:r>
    </w:p>
    <w:p w14:paraId="50FDA7E7" w14:textId="77777777" w:rsidR="00F64AC4" w:rsidRDefault="00F64AC4">
      <w:pPr>
        <w:pStyle w:val="Intestazione"/>
        <w:tabs>
          <w:tab w:val="clear" w:pos="4819"/>
          <w:tab w:val="clear" w:pos="9638"/>
        </w:tabs>
        <w:rPr>
          <w:rFonts w:cs="Arial"/>
          <w:sz w:val="20"/>
        </w:rPr>
      </w:pPr>
    </w:p>
    <w:p w14:paraId="2E1F1C2A" w14:textId="77777777" w:rsidR="00F64AC4" w:rsidRDefault="00C22724">
      <w:pPr>
        <w:pStyle w:val="Titolo1"/>
        <w:shd w:val="clear" w:color="auto" w:fill="D6E3BC"/>
      </w:pPr>
      <w:bookmarkStart w:id="4" w:name="_Toc379377453"/>
      <w:bookmarkStart w:id="5" w:name="_Toc35106679"/>
      <w:r>
        <w:t>CONTO DEL BILANCIO</w:t>
      </w:r>
      <w:bookmarkEnd w:id="4"/>
      <w:bookmarkEnd w:id="5"/>
    </w:p>
    <w:p w14:paraId="7A884987" w14:textId="77777777" w:rsidR="00F64AC4" w:rsidRDefault="00C22724">
      <w:pPr>
        <w:pStyle w:val="Titolo2"/>
        <w:rPr>
          <w:rFonts w:cs="Arial"/>
        </w:rPr>
      </w:pPr>
      <w:bookmarkStart w:id="6" w:name="_Toc35106680"/>
      <w:r>
        <w:rPr>
          <w:rFonts w:cs="Arial"/>
        </w:rPr>
        <w:t>Premesse e verifiche</w:t>
      </w:r>
      <w:bookmarkEnd w:id="6"/>
    </w:p>
    <w:p w14:paraId="5979AAD1" w14:textId="77777777" w:rsidR="00F64AC4" w:rsidRDefault="0066757B">
      <w:pPr>
        <w:rPr>
          <w:rFonts w:cs="Arial"/>
          <w:sz w:val="20"/>
        </w:rPr>
      </w:pPr>
      <w:r>
        <w:rPr>
          <w:rFonts w:cs="Arial"/>
          <w:sz w:val="20"/>
        </w:rPr>
        <w:t>Il Comune di Letojanni</w:t>
      </w:r>
      <w:r w:rsidR="00C22724">
        <w:rPr>
          <w:rFonts w:cs="Arial"/>
          <w:sz w:val="20"/>
        </w:rPr>
        <w:t xml:space="preserve"> regist</w:t>
      </w:r>
      <w:r w:rsidR="00934C07">
        <w:rPr>
          <w:rFonts w:cs="Arial"/>
          <w:sz w:val="20"/>
        </w:rPr>
        <w:t>ra una popolazione al 01.01.2021</w:t>
      </w:r>
      <w:r w:rsidR="00C22724">
        <w:rPr>
          <w:rFonts w:cs="Arial"/>
          <w:sz w:val="20"/>
        </w:rPr>
        <w:t>, ai sensi dell’art.15</w:t>
      </w:r>
      <w:r w:rsidR="00934C07">
        <w:rPr>
          <w:rFonts w:cs="Arial"/>
          <w:sz w:val="20"/>
        </w:rPr>
        <w:t>6, comma 2, del Tuel, di n. 2.808</w:t>
      </w:r>
      <w:r w:rsidR="00C22724">
        <w:rPr>
          <w:rFonts w:cs="Arial"/>
          <w:sz w:val="20"/>
        </w:rPr>
        <w:t xml:space="preserve"> abitanti.</w:t>
      </w:r>
    </w:p>
    <w:p w14:paraId="2B9AE79F" w14:textId="77777777" w:rsidR="00F64AC4" w:rsidRDefault="00C22724">
      <w:pPr>
        <w:pStyle w:val="Default"/>
        <w:jc w:val="both"/>
        <w:rPr>
          <w:rFonts w:ascii="Arial" w:hAnsi="Arial" w:cs="Arial"/>
          <w:sz w:val="20"/>
        </w:rPr>
      </w:pPr>
      <w:r>
        <w:rPr>
          <w:rFonts w:ascii="Arial" w:hAnsi="Arial" w:cs="Arial"/>
          <w:sz w:val="20"/>
          <w:szCs w:val="20"/>
        </w:rPr>
        <w:t xml:space="preserve">L’organo </w:t>
      </w:r>
      <w:r w:rsidR="00934C07">
        <w:rPr>
          <w:rFonts w:ascii="Arial" w:hAnsi="Arial" w:cs="Arial"/>
          <w:sz w:val="20"/>
          <w:szCs w:val="20"/>
        </w:rPr>
        <w:t>di revisione, nel corso del 2021</w:t>
      </w:r>
      <w:r>
        <w:rPr>
          <w:rFonts w:ascii="Arial" w:hAnsi="Arial" w:cs="Arial"/>
          <w:sz w:val="20"/>
          <w:szCs w:val="20"/>
        </w:rPr>
        <w:t xml:space="preserve">, </w:t>
      </w:r>
      <w:r>
        <w:rPr>
          <w:rFonts w:ascii="Arial" w:hAnsi="Arial" w:cs="Arial"/>
          <w:b/>
          <w:i/>
          <w:sz w:val="20"/>
        </w:rPr>
        <w:t xml:space="preserve">non ha rilevato </w:t>
      </w:r>
      <w:r>
        <w:rPr>
          <w:rFonts w:ascii="Arial" w:hAnsi="Arial" w:cs="Arial"/>
          <w:sz w:val="20"/>
          <w:szCs w:val="20"/>
        </w:rPr>
        <w:t>gravi irregolarità contabili o gravi anomalie gestionali e/o suggerito misure correttive non adottate dall’Ente</w:t>
      </w:r>
      <w:r>
        <w:rPr>
          <w:rFonts w:ascii="Arial" w:hAnsi="Arial" w:cs="Arial"/>
          <w:sz w:val="20"/>
        </w:rPr>
        <w:t xml:space="preserve">. </w:t>
      </w:r>
    </w:p>
    <w:p w14:paraId="70B4947A" w14:textId="77777777" w:rsidR="00F64AC4" w:rsidRDefault="00F64AC4">
      <w:pPr>
        <w:pStyle w:val="Default"/>
        <w:jc w:val="both"/>
        <w:rPr>
          <w:rFonts w:ascii="Arial" w:hAnsi="Arial" w:cs="Arial"/>
          <w:sz w:val="20"/>
        </w:rPr>
      </w:pPr>
    </w:p>
    <w:p w14:paraId="5AB104BB" w14:textId="77777777" w:rsidR="00F64AC4" w:rsidRDefault="00C22724">
      <w:pPr>
        <w:rPr>
          <w:rFonts w:cs="Arial"/>
          <w:color w:val="000000"/>
          <w:sz w:val="20"/>
        </w:rPr>
      </w:pPr>
      <w:r>
        <w:rPr>
          <w:rFonts w:cs="Arial"/>
          <w:color w:val="000000"/>
          <w:sz w:val="20"/>
        </w:rPr>
        <w:t>L’organo di revisione ha verificato che:</w:t>
      </w:r>
    </w:p>
    <w:p w14:paraId="540F4FE0" w14:textId="77777777" w:rsidR="00F64AC4" w:rsidRDefault="00C22724">
      <w:pPr>
        <w:rPr>
          <w:rFonts w:cs="Arial"/>
          <w:color w:val="000000"/>
          <w:sz w:val="20"/>
        </w:rPr>
      </w:pPr>
      <w:r>
        <w:rPr>
          <w:rFonts w:cs="Arial"/>
          <w:color w:val="000000"/>
          <w:sz w:val="20"/>
        </w:rPr>
        <w:t xml:space="preserve">- l’Ente </w:t>
      </w:r>
      <w:r>
        <w:rPr>
          <w:rFonts w:cs="Arial"/>
          <w:b/>
          <w:i/>
          <w:color w:val="000000"/>
          <w:sz w:val="20"/>
        </w:rPr>
        <w:t xml:space="preserve">risulta </w:t>
      </w:r>
      <w:r>
        <w:rPr>
          <w:rFonts w:cs="Arial"/>
          <w:color w:val="000000"/>
          <w:sz w:val="20"/>
        </w:rPr>
        <w:t>essere correttamente adempiente rispetto alla trasmissione degli schemi di bilancio, dei dati contabili analitici, del piano degli indicatori e de</w:t>
      </w:r>
      <w:r>
        <w:rPr>
          <w:rFonts w:cs="Arial"/>
          <w:sz w:val="20"/>
        </w:rPr>
        <w:t xml:space="preserve">i documenti allegati richiesti </w:t>
      </w:r>
      <w:r>
        <w:rPr>
          <w:rFonts w:cs="Arial"/>
          <w:color w:val="000000"/>
          <w:sz w:val="20"/>
        </w:rPr>
        <w:t>dalla BDAP rispetto ai bilanci di previsione, rendiconti, bilanci consolidati approvati;</w:t>
      </w:r>
    </w:p>
    <w:p w14:paraId="6A782B53" w14:textId="77777777" w:rsidR="00F64AC4" w:rsidRDefault="00F64AC4">
      <w:pPr>
        <w:pStyle w:val="Default"/>
        <w:jc w:val="both"/>
        <w:rPr>
          <w:rFonts w:ascii="Arial" w:hAnsi="Arial" w:cs="Arial"/>
          <w:i/>
          <w:color w:val="00B0F0"/>
          <w:sz w:val="20"/>
          <w:szCs w:val="20"/>
        </w:rPr>
      </w:pPr>
    </w:p>
    <w:p w14:paraId="1F22FF06" w14:textId="77777777" w:rsidR="00F64AC4" w:rsidRDefault="00C22724">
      <w:pPr>
        <w:rPr>
          <w:rFonts w:cs="Arial"/>
          <w:color w:val="000000"/>
          <w:sz w:val="20"/>
        </w:rPr>
      </w:pPr>
      <w:r>
        <w:rPr>
          <w:rFonts w:cs="Arial"/>
          <w:color w:val="000000"/>
          <w:sz w:val="20"/>
        </w:rPr>
        <w:t xml:space="preserve">- che l’Ente </w:t>
      </w:r>
      <w:r>
        <w:rPr>
          <w:rFonts w:cs="Arial"/>
          <w:b/>
          <w:i/>
          <w:color w:val="000000"/>
          <w:sz w:val="20"/>
        </w:rPr>
        <w:t>ha</w:t>
      </w:r>
      <w:r>
        <w:rPr>
          <w:rFonts w:cs="Arial"/>
          <w:color w:val="000000"/>
          <w:sz w:val="20"/>
        </w:rPr>
        <w:t xml:space="preserve"> provveduto alla trasmissione dei dati alla BDAP del rendicon</w:t>
      </w:r>
      <w:r w:rsidR="00934C07">
        <w:rPr>
          <w:rFonts w:cs="Arial"/>
          <w:color w:val="000000"/>
          <w:sz w:val="20"/>
        </w:rPr>
        <w:t>to 2021</w:t>
      </w:r>
      <w:r>
        <w:rPr>
          <w:rFonts w:cs="Arial"/>
          <w:color w:val="000000"/>
          <w:sz w:val="20"/>
        </w:rPr>
        <w:t xml:space="preserve"> attraverso la modalità </w:t>
      </w:r>
      <w:r>
        <w:rPr>
          <w:rFonts w:cs="Arial"/>
          <w:i/>
          <w:color w:val="000000"/>
          <w:sz w:val="20"/>
        </w:rPr>
        <w:t>“in attesa di approvazione al fine di verificare che non via siano anomalie in vista del successivo invio definitivo post approvazione del rendiconto da parte del Consiglio”;</w:t>
      </w:r>
    </w:p>
    <w:p w14:paraId="1C9E43ED" w14:textId="77777777" w:rsidR="00F64AC4" w:rsidRDefault="00F64AC4">
      <w:pPr>
        <w:pStyle w:val="Default"/>
        <w:jc w:val="both"/>
        <w:rPr>
          <w:rFonts w:ascii="Arial" w:hAnsi="Arial" w:cs="Arial"/>
          <w:sz w:val="20"/>
          <w:szCs w:val="20"/>
        </w:rPr>
      </w:pPr>
    </w:p>
    <w:p w14:paraId="7EA09E28" w14:textId="77777777" w:rsidR="00F64AC4" w:rsidRDefault="00934C07">
      <w:pPr>
        <w:pStyle w:val="Default"/>
        <w:jc w:val="both"/>
        <w:rPr>
          <w:rFonts w:ascii="Arial" w:hAnsi="Arial" w:cs="Arial"/>
          <w:sz w:val="20"/>
          <w:szCs w:val="20"/>
        </w:rPr>
      </w:pPr>
      <w:r>
        <w:rPr>
          <w:rFonts w:ascii="Arial" w:hAnsi="Arial" w:cs="Arial"/>
          <w:sz w:val="20"/>
          <w:szCs w:val="20"/>
        </w:rPr>
        <w:t>- nel rendiconto 2021</w:t>
      </w:r>
      <w:r w:rsidR="00C22724">
        <w:rPr>
          <w:rFonts w:ascii="Arial" w:hAnsi="Arial" w:cs="Arial"/>
          <w:sz w:val="20"/>
          <w:szCs w:val="20"/>
        </w:rPr>
        <w:t xml:space="preserve"> le somme iscritte ai titoli IV, V e VI delle entrate (escluse quelle entrate del titolo IV considerate ai fini degli equilibri di parte corrente) </w:t>
      </w:r>
      <w:r w:rsidR="00C22724">
        <w:rPr>
          <w:rFonts w:ascii="Arial" w:hAnsi="Arial" w:cs="Arial"/>
          <w:b/>
          <w:i/>
          <w:sz w:val="20"/>
          <w:szCs w:val="20"/>
        </w:rPr>
        <w:t>sono state</w:t>
      </w:r>
      <w:r w:rsidR="00C22724">
        <w:rPr>
          <w:rFonts w:ascii="Arial" w:hAnsi="Arial" w:cs="Arial"/>
          <w:sz w:val="20"/>
          <w:szCs w:val="20"/>
        </w:rPr>
        <w:t xml:space="preserve"> destinate esclusivamente al finanziamento delle spese di investimento</w:t>
      </w:r>
    </w:p>
    <w:p w14:paraId="72E0542C" w14:textId="77777777" w:rsidR="00F64AC4" w:rsidRDefault="00F64AC4">
      <w:pPr>
        <w:pStyle w:val="Default"/>
        <w:jc w:val="both"/>
        <w:rPr>
          <w:rFonts w:ascii="Arial" w:hAnsi="Arial" w:cs="Arial"/>
          <w:i/>
          <w:sz w:val="20"/>
          <w:szCs w:val="20"/>
        </w:rPr>
      </w:pPr>
    </w:p>
    <w:p w14:paraId="230A0EB4" w14:textId="77777777" w:rsidR="00F64AC4" w:rsidRDefault="00C22724">
      <w:pPr>
        <w:rPr>
          <w:rFonts w:cs="Arial"/>
          <w:color w:val="000000"/>
          <w:sz w:val="20"/>
        </w:rPr>
      </w:pPr>
      <w:r>
        <w:rPr>
          <w:rFonts w:cs="Arial"/>
          <w:color w:val="000000"/>
          <w:sz w:val="20"/>
        </w:rPr>
        <w:t>In riferimento all’Ente si precisa che:</w:t>
      </w:r>
    </w:p>
    <w:p w14:paraId="53E2C676" w14:textId="77777777" w:rsidR="00F64AC4" w:rsidRDefault="00934C07">
      <w:pPr>
        <w:pStyle w:val="Paragrafoelenco"/>
        <w:numPr>
          <w:ilvl w:val="0"/>
          <w:numId w:val="15"/>
        </w:numPr>
        <w:rPr>
          <w:rFonts w:cs="Arial"/>
          <w:sz w:val="20"/>
        </w:rPr>
      </w:pPr>
      <w:r>
        <w:rPr>
          <w:rFonts w:cs="Arial"/>
          <w:sz w:val="20"/>
        </w:rPr>
        <w:t>partecipa all’</w:t>
      </w:r>
      <w:r w:rsidR="00C22724">
        <w:rPr>
          <w:rFonts w:cs="Arial"/>
          <w:sz w:val="20"/>
        </w:rPr>
        <w:t>Unione dei Comuni</w:t>
      </w:r>
      <w:r>
        <w:rPr>
          <w:rFonts w:cs="Arial"/>
          <w:sz w:val="20"/>
        </w:rPr>
        <w:t xml:space="preserve"> del Comprensorio Naxos e Taormina</w:t>
      </w:r>
      <w:r w:rsidR="00C22724">
        <w:rPr>
          <w:rFonts w:cs="Arial"/>
          <w:sz w:val="20"/>
        </w:rPr>
        <w:t>;</w:t>
      </w:r>
    </w:p>
    <w:p w14:paraId="3DE48A1D" w14:textId="74649B4A" w:rsidR="00F64AC4" w:rsidRDefault="00C22724">
      <w:pPr>
        <w:pStyle w:val="Paragrafoelenco"/>
        <w:numPr>
          <w:ilvl w:val="0"/>
          <w:numId w:val="15"/>
        </w:numPr>
        <w:rPr>
          <w:rFonts w:cs="Arial"/>
          <w:sz w:val="20"/>
        </w:rPr>
      </w:pPr>
      <w:r>
        <w:rPr>
          <w:rFonts w:cs="Arial"/>
          <w:sz w:val="20"/>
        </w:rPr>
        <w:t>partecipa a</w:t>
      </w:r>
      <w:r w:rsidR="003C6F9C">
        <w:rPr>
          <w:rFonts w:cs="Arial"/>
          <w:sz w:val="20"/>
        </w:rPr>
        <w:t>l</w:t>
      </w:r>
      <w:r>
        <w:rPr>
          <w:rFonts w:cs="Arial"/>
          <w:sz w:val="20"/>
        </w:rPr>
        <w:t xml:space="preserve"> Consorzio</w:t>
      </w:r>
      <w:r w:rsidR="003C6F9C">
        <w:rPr>
          <w:rFonts w:cs="Arial"/>
          <w:sz w:val="20"/>
        </w:rPr>
        <w:t xml:space="preserve"> Rete Fognante</w:t>
      </w:r>
      <w:r>
        <w:rPr>
          <w:rFonts w:cs="Arial"/>
          <w:sz w:val="20"/>
        </w:rPr>
        <w:t>;</w:t>
      </w:r>
    </w:p>
    <w:p w14:paraId="03934DEF" w14:textId="77777777" w:rsidR="00F64AC4" w:rsidRDefault="00C22724">
      <w:pPr>
        <w:pStyle w:val="Paragrafoelenco"/>
        <w:numPr>
          <w:ilvl w:val="0"/>
          <w:numId w:val="15"/>
        </w:numPr>
        <w:rPr>
          <w:rFonts w:cs="Arial"/>
          <w:sz w:val="20"/>
        </w:rPr>
      </w:pPr>
      <w:r>
        <w:rPr>
          <w:rFonts w:cs="Arial"/>
          <w:b/>
          <w:bCs/>
          <w:sz w:val="20"/>
        </w:rPr>
        <w:t>non è istituito</w:t>
      </w:r>
      <w:r>
        <w:rPr>
          <w:rFonts w:cs="Arial"/>
          <w:sz w:val="20"/>
        </w:rPr>
        <w:t xml:space="preserve"> a seguito di processo di unione;</w:t>
      </w:r>
    </w:p>
    <w:p w14:paraId="452183AB" w14:textId="77777777" w:rsidR="00F64AC4" w:rsidRDefault="00C22724">
      <w:pPr>
        <w:pStyle w:val="Paragrafoelenco"/>
        <w:numPr>
          <w:ilvl w:val="0"/>
          <w:numId w:val="15"/>
        </w:numPr>
        <w:rPr>
          <w:rFonts w:cs="Arial"/>
          <w:sz w:val="20"/>
        </w:rPr>
      </w:pPr>
      <w:r>
        <w:rPr>
          <w:rFonts w:cs="Arial"/>
          <w:b/>
          <w:bCs/>
          <w:sz w:val="20"/>
        </w:rPr>
        <w:t>non è istituito</w:t>
      </w:r>
      <w:r>
        <w:rPr>
          <w:rFonts w:cs="Arial"/>
          <w:sz w:val="20"/>
        </w:rPr>
        <w:t xml:space="preserve"> a seguito di processo di fusione per incorporazione;</w:t>
      </w:r>
    </w:p>
    <w:p w14:paraId="31C519A7" w14:textId="77777777" w:rsidR="00F64AC4" w:rsidRDefault="00C22724">
      <w:pPr>
        <w:pStyle w:val="Paragrafoelenco"/>
        <w:numPr>
          <w:ilvl w:val="0"/>
          <w:numId w:val="15"/>
        </w:numPr>
        <w:rPr>
          <w:rFonts w:cs="Arial"/>
          <w:sz w:val="20"/>
        </w:rPr>
      </w:pPr>
      <w:r>
        <w:rPr>
          <w:rFonts w:cs="Arial"/>
          <w:b/>
          <w:i/>
          <w:sz w:val="20"/>
        </w:rPr>
        <w:t xml:space="preserve">non ha </w:t>
      </w:r>
      <w:r>
        <w:rPr>
          <w:rFonts w:cs="Arial"/>
          <w:sz w:val="20"/>
        </w:rPr>
        <w:t xml:space="preserve">in essere operazioni di partenariato pubblico-privato, come definite dal d.lgs. n. 50/2016; </w:t>
      </w:r>
    </w:p>
    <w:p w14:paraId="7175F009" w14:textId="77777777" w:rsidR="00F64AC4" w:rsidRDefault="00C22724">
      <w:pPr>
        <w:pStyle w:val="Paragrafoelenco"/>
        <w:numPr>
          <w:ilvl w:val="0"/>
          <w:numId w:val="15"/>
        </w:numPr>
        <w:rPr>
          <w:rFonts w:cs="Arial"/>
          <w:sz w:val="20"/>
        </w:rPr>
      </w:pPr>
      <w:r>
        <w:rPr>
          <w:rFonts w:cs="Arial"/>
          <w:sz w:val="20"/>
        </w:rPr>
        <w:t xml:space="preserve">dai dati risultanti dalla tabella dei parametri di deficitarietà strutturale allegata al rendiconto emerge che l’ente non è da considerarsi strutturalmente deficitario e soggetto ai controlli di cui all’art. </w:t>
      </w:r>
      <w:hyperlink r:id="rId11" w:history="1">
        <w:r>
          <w:rPr>
            <w:rStyle w:val="Collegamentoipertestuale"/>
            <w:rFonts w:cs="Arial"/>
            <w:color w:val="auto"/>
            <w:sz w:val="20"/>
          </w:rPr>
          <w:t>243</w:t>
        </w:r>
      </w:hyperlink>
      <w:r>
        <w:rPr>
          <w:rFonts w:cs="Arial"/>
          <w:sz w:val="20"/>
        </w:rPr>
        <w:t xml:space="preserve"> del Tuel;</w:t>
      </w:r>
    </w:p>
    <w:p w14:paraId="54867757" w14:textId="77777777" w:rsidR="00F64AC4" w:rsidRDefault="00C22724">
      <w:pPr>
        <w:pStyle w:val="Paragrafoelenco"/>
        <w:numPr>
          <w:ilvl w:val="0"/>
          <w:numId w:val="15"/>
        </w:numPr>
        <w:rPr>
          <w:rFonts w:cs="Arial"/>
          <w:sz w:val="20"/>
        </w:rPr>
      </w:pPr>
      <w:r>
        <w:rPr>
          <w:rFonts w:cs="Arial"/>
          <w:sz w:val="20"/>
        </w:rPr>
        <w:t>che in attuazione dell’articoli 226 e 233 del Tuel gli agenti contabili, hanno reso il conto della loro ge</w:t>
      </w:r>
      <w:r w:rsidR="00934C07">
        <w:rPr>
          <w:rFonts w:cs="Arial"/>
          <w:sz w:val="20"/>
        </w:rPr>
        <w:t>stione, entro il 31 gennaio 2022</w:t>
      </w:r>
      <w:r>
        <w:rPr>
          <w:rFonts w:cs="Arial"/>
          <w:sz w:val="20"/>
        </w:rPr>
        <w:t xml:space="preserve">, allegando i documenti di cui al secondo comma del citato art. 233; </w:t>
      </w:r>
    </w:p>
    <w:p w14:paraId="459D1800" w14:textId="77777777" w:rsidR="00F64AC4" w:rsidRDefault="00C22724">
      <w:pPr>
        <w:pStyle w:val="Paragrafoelenco"/>
        <w:numPr>
          <w:ilvl w:val="0"/>
          <w:numId w:val="15"/>
        </w:numPr>
        <w:rPr>
          <w:rFonts w:cs="Arial"/>
          <w:sz w:val="20"/>
        </w:rPr>
      </w:pPr>
      <w:r>
        <w:rPr>
          <w:rFonts w:cs="Arial"/>
          <w:sz w:val="20"/>
        </w:rPr>
        <w:t xml:space="preserve">che l’ente </w:t>
      </w:r>
      <w:r>
        <w:rPr>
          <w:rFonts w:cs="Arial"/>
          <w:b/>
          <w:i/>
          <w:sz w:val="20"/>
        </w:rPr>
        <w:t xml:space="preserve">non ha </w:t>
      </w:r>
      <w:r>
        <w:rPr>
          <w:rFonts w:cs="Arial"/>
          <w:sz w:val="20"/>
        </w:rPr>
        <w:t>nominato il responsabile del procedimento ai sensi dell’art.139 D.lgs. 174/2016 ai fini della trasmissione, tramite SIRECO, dei conti degli agenti contabili;</w:t>
      </w:r>
    </w:p>
    <w:p w14:paraId="36AE9835" w14:textId="77777777" w:rsidR="00F64AC4" w:rsidRDefault="00C22724">
      <w:pPr>
        <w:pStyle w:val="Paragrafoelenco"/>
        <w:numPr>
          <w:ilvl w:val="0"/>
          <w:numId w:val="15"/>
        </w:numPr>
        <w:rPr>
          <w:rFonts w:cs="Arial"/>
          <w:sz w:val="20"/>
        </w:rPr>
      </w:pPr>
      <w:r>
        <w:rPr>
          <w:rFonts w:cs="Arial"/>
          <w:sz w:val="20"/>
        </w:rPr>
        <w:t xml:space="preserve">nel corso dell’esercizio considerato, </w:t>
      </w:r>
      <w:r>
        <w:rPr>
          <w:rFonts w:cs="Arial"/>
          <w:b/>
          <w:bCs/>
          <w:sz w:val="20"/>
        </w:rPr>
        <w:t>non sono state effettuate</w:t>
      </w:r>
      <w:r>
        <w:rPr>
          <w:rFonts w:cs="Arial"/>
          <w:sz w:val="20"/>
        </w:rPr>
        <w:t xml:space="preserve"> segnalazioni ai sensi dell’art. 153, comma 6, del TUEL per il costituirsi di situazioni - non compensabili da maggiori entrate o minori spese - tali da pregiudicare gli equilibri del bilancio; </w:t>
      </w:r>
    </w:p>
    <w:p w14:paraId="63120BC8" w14:textId="77777777" w:rsidR="00F64AC4" w:rsidRDefault="00C22724">
      <w:pPr>
        <w:pStyle w:val="Paragrafoelenco"/>
        <w:numPr>
          <w:ilvl w:val="0"/>
          <w:numId w:val="15"/>
        </w:numPr>
        <w:rPr>
          <w:rFonts w:cs="Arial"/>
          <w:sz w:val="20"/>
        </w:rPr>
      </w:pPr>
      <w:r>
        <w:rPr>
          <w:rFonts w:cs="Arial"/>
          <w:sz w:val="20"/>
        </w:rPr>
        <w:t xml:space="preserve">nell’emissione degli ordinativi di incasso e dei mandati di pagamento </w:t>
      </w:r>
      <w:r>
        <w:rPr>
          <w:rFonts w:cs="Arial"/>
          <w:b/>
          <w:bCs/>
          <w:sz w:val="20"/>
        </w:rPr>
        <w:t xml:space="preserve">è stato rispettato </w:t>
      </w:r>
      <w:r>
        <w:rPr>
          <w:rFonts w:cs="Arial"/>
          <w:sz w:val="20"/>
        </w:rPr>
        <w:t>l’obbligo – previsto dal comma 3, dell' art.180 e  dal comma 2,  dell'art. 185, d.lgs. n. 267/2000 (TUEL) – della codifica della transazione elementare;</w:t>
      </w:r>
    </w:p>
    <w:p w14:paraId="465AF264" w14:textId="77777777" w:rsidR="00F64AC4" w:rsidRDefault="00934C07">
      <w:pPr>
        <w:pStyle w:val="Paragrafoelenco"/>
        <w:numPr>
          <w:ilvl w:val="0"/>
          <w:numId w:val="15"/>
        </w:numPr>
        <w:rPr>
          <w:rFonts w:cs="Arial"/>
          <w:sz w:val="20"/>
        </w:rPr>
      </w:pPr>
      <w:r>
        <w:rPr>
          <w:rFonts w:cs="Arial"/>
          <w:sz w:val="20"/>
        </w:rPr>
        <w:t>nel corso dell’esercizio 2021</w:t>
      </w:r>
      <w:r w:rsidR="00C22724">
        <w:rPr>
          <w:rFonts w:cs="Arial"/>
          <w:sz w:val="20"/>
        </w:rPr>
        <w:t xml:space="preserve">, </w:t>
      </w:r>
      <w:r w:rsidR="00C22724">
        <w:rPr>
          <w:rFonts w:cs="Arial"/>
          <w:b/>
          <w:i/>
          <w:sz w:val="20"/>
        </w:rPr>
        <w:t>non sono state</w:t>
      </w:r>
      <w:r w:rsidR="00C22724">
        <w:rPr>
          <w:rFonts w:cs="Arial"/>
          <w:sz w:val="20"/>
        </w:rPr>
        <w:t xml:space="preserve"> effettuate segnalazioni ai sensi dell’art.153, comma 6, del TUEL per il costituirsi di situazioni, non compensabili da maggiori entrate o minori spese, tali da pregiudicare gli equilibri del bilancio;</w:t>
      </w:r>
    </w:p>
    <w:p w14:paraId="2A11AE09" w14:textId="77777777" w:rsidR="00F64AC4" w:rsidRPr="00AC2DE2" w:rsidRDefault="00C22724" w:rsidP="00FE3827">
      <w:pPr>
        <w:pStyle w:val="Paragrafoelenco"/>
        <w:numPr>
          <w:ilvl w:val="0"/>
          <w:numId w:val="15"/>
        </w:numPr>
        <w:rPr>
          <w:rFonts w:cs="Arial"/>
          <w:sz w:val="20"/>
        </w:rPr>
      </w:pPr>
      <w:r w:rsidRPr="00AC2DE2">
        <w:rPr>
          <w:rFonts w:cs="Arial"/>
          <w:sz w:val="20"/>
        </w:rPr>
        <w:t>non è in dissesto;</w:t>
      </w:r>
    </w:p>
    <w:p w14:paraId="034E6298" w14:textId="77777777" w:rsidR="00F64AC4" w:rsidRDefault="00C22724">
      <w:pPr>
        <w:pStyle w:val="Paragrafoelenco"/>
        <w:numPr>
          <w:ilvl w:val="0"/>
          <w:numId w:val="15"/>
        </w:numPr>
        <w:spacing w:after="0"/>
        <w:textAlignment w:val="auto"/>
        <w:rPr>
          <w:rFonts w:cs="Arial"/>
          <w:iCs/>
          <w:sz w:val="20"/>
        </w:rPr>
      </w:pPr>
      <w:r>
        <w:rPr>
          <w:rFonts w:cs="Arial"/>
          <w:sz w:val="20"/>
        </w:rPr>
        <w:t xml:space="preserve">che </w:t>
      </w:r>
      <w:r>
        <w:rPr>
          <w:rFonts w:cs="Arial"/>
          <w:b/>
          <w:i/>
          <w:sz w:val="20"/>
        </w:rPr>
        <w:t>non ha attivato</w:t>
      </w:r>
      <w:r>
        <w:rPr>
          <w:rFonts w:cs="Arial"/>
          <w:sz w:val="20"/>
        </w:rPr>
        <w:t xml:space="preserve"> il piano di riequilibrio finanziario pluriennale;</w:t>
      </w:r>
    </w:p>
    <w:p w14:paraId="71291418" w14:textId="77777777" w:rsidR="00F64AC4" w:rsidRDefault="00C22724">
      <w:pPr>
        <w:pStyle w:val="Paragrafoelenco"/>
        <w:numPr>
          <w:ilvl w:val="0"/>
          <w:numId w:val="15"/>
        </w:numPr>
        <w:spacing w:after="0"/>
        <w:textAlignment w:val="auto"/>
        <w:rPr>
          <w:rFonts w:cs="Arial"/>
          <w:sz w:val="20"/>
        </w:rPr>
      </w:pPr>
      <w:r>
        <w:rPr>
          <w:rFonts w:cs="Arial"/>
          <w:b/>
          <w:i/>
          <w:sz w:val="20"/>
        </w:rPr>
        <w:t>ha provveduto</w:t>
      </w:r>
      <w:r w:rsidR="00934C07">
        <w:rPr>
          <w:rFonts w:cs="Arial"/>
          <w:sz w:val="20"/>
        </w:rPr>
        <w:t xml:space="preserve"> nel corso del 2021</w:t>
      </w:r>
      <w:r>
        <w:rPr>
          <w:rFonts w:cs="Arial"/>
          <w:sz w:val="20"/>
        </w:rPr>
        <w:t xml:space="preserve"> al riconoscimento e finanziamento di debiti fuori bilancio;</w:t>
      </w:r>
    </w:p>
    <w:p w14:paraId="4FF4C35F" w14:textId="77777777" w:rsidR="00F64AC4" w:rsidRDefault="00F64AC4">
      <w:pPr>
        <w:numPr>
          <w:ilvl w:val="12"/>
          <w:numId w:val="0"/>
        </w:numPr>
        <w:ind w:firstLine="709"/>
        <w:rPr>
          <w:rFonts w:cs="Arial"/>
          <w:sz w:val="20"/>
        </w:rPr>
      </w:pPr>
    </w:p>
    <w:p w14:paraId="7BF7FE95" w14:textId="77777777" w:rsidR="00F64AC4" w:rsidRDefault="00C22724">
      <w:pPr>
        <w:numPr>
          <w:ilvl w:val="12"/>
          <w:numId w:val="0"/>
        </w:numPr>
        <w:ind w:firstLine="709"/>
        <w:rPr>
          <w:rFonts w:cs="Arial"/>
          <w:sz w:val="20"/>
        </w:rPr>
      </w:pPr>
      <w:r>
        <w:rPr>
          <w:rFonts w:cs="Arial"/>
          <w:sz w:val="20"/>
        </w:rPr>
        <w:t>Tali debiti sono così classificabili:</w:t>
      </w:r>
    </w:p>
    <w:p w14:paraId="73EE899F" w14:textId="77777777" w:rsidR="00F64AC4" w:rsidRDefault="00F64AC4">
      <w:pPr>
        <w:numPr>
          <w:ilvl w:val="12"/>
          <w:numId w:val="0"/>
        </w:numPr>
        <w:rPr>
          <w:rFonts w:cs="Arial"/>
          <w:szCs w:val="22"/>
        </w:rPr>
      </w:pPr>
    </w:p>
    <w:bookmarkStart w:id="7" w:name="_MON_1645617673"/>
    <w:bookmarkEnd w:id="7"/>
    <w:p w14:paraId="21227D65" w14:textId="77777777" w:rsidR="00F64AC4" w:rsidRDefault="00CB729D">
      <w:pPr>
        <w:numPr>
          <w:ilvl w:val="12"/>
          <w:numId w:val="0"/>
        </w:numPr>
        <w:jc w:val="center"/>
        <w:rPr>
          <w:rFonts w:cs="Arial"/>
          <w:sz w:val="20"/>
        </w:rPr>
      </w:pPr>
      <w:r w:rsidRPr="0084004B">
        <w:rPr>
          <w:rFonts w:cs="Arial"/>
          <w:noProof/>
          <w:sz w:val="20"/>
        </w:rPr>
        <w:object w:dxaOrig="6449" w:dyaOrig="2972" w14:anchorId="6827CF28">
          <v:shape id="_x0000_i1026" type="#_x0000_t75" style="width:323.25pt;height:148.5pt" o:ole="">
            <v:imagedata r:id="rId12" o:title=""/>
          </v:shape>
          <o:OLEObject Type="Embed" ProgID="Excel.Sheet.12" ShapeID="_x0000_i1026" DrawAspect="Content" ObjectID="_1721553898" r:id="rId13"/>
        </w:object>
      </w:r>
    </w:p>
    <w:p w14:paraId="43313D12" w14:textId="77777777" w:rsidR="00AC2DE2" w:rsidRDefault="00AC2DE2">
      <w:pPr>
        <w:rPr>
          <w:rFonts w:cs="Arial"/>
          <w:sz w:val="20"/>
        </w:rPr>
      </w:pPr>
    </w:p>
    <w:p w14:paraId="5300A9EA" w14:textId="77777777" w:rsidR="00F64AC4" w:rsidRDefault="00C22724">
      <w:pPr>
        <w:rPr>
          <w:rFonts w:cs="Arial"/>
          <w:sz w:val="20"/>
        </w:rPr>
      </w:pPr>
      <w:r>
        <w:rPr>
          <w:rFonts w:cs="Arial"/>
          <w:sz w:val="20"/>
        </w:rPr>
        <w:t>Dopo la chiusura dell’esercizio ed entro la data di formazione dello schema di rendiconto sono stati:</w:t>
      </w:r>
    </w:p>
    <w:p w14:paraId="5B834FB2" w14:textId="77777777" w:rsidR="00F64AC4" w:rsidRDefault="00FA2986">
      <w:pPr>
        <w:numPr>
          <w:ilvl w:val="0"/>
          <w:numId w:val="17"/>
        </w:numPr>
        <w:rPr>
          <w:rFonts w:cs="Arial"/>
          <w:sz w:val="20"/>
        </w:rPr>
      </w:pPr>
      <w:r>
        <w:rPr>
          <w:rFonts w:cs="Arial"/>
          <w:sz w:val="20"/>
        </w:rPr>
        <w:t xml:space="preserve">non sono stati </w:t>
      </w:r>
      <w:r w:rsidR="00C22724">
        <w:rPr>
          <w:rFonts w:cs="Arial"/>
          <w:sz w:val="20"/>
        </w:rPr>
        <w:t xml:space="preserve">riconosciuti e finanziati </w:t>
      </w:r>
      <w:r>
        <w:rPr>
          <w:rFonts w:cs="Arial"/>
          <w:sz w:val="20"/>
        </w:rPr>
        <w:t xml:space="preserve">ulteriori </w:t>
      </w:r>
      <w:r w:rsidR="00C22724">
        <w:rPr>
          <w:rFonts w:cs="Arial"/>
          <w:sz w:val="20"/>
        </w:rPr>
        <w:t>debiti f</w:t>
      </w:r>
      <w:r>
        <w:rPr>
          <w:rFonts w:cs="Arial"/>
          <w:sz w:val="20"/>
        </w:rPr>
        <w:t>uori bilancio</w:t>
      </w:r>
      <w:r w:rsidR="00C22724">
        <w:rPr>
          <w:rFonts w:cs="Arial"/>
          <w:sz w:val="20"/>
        </w:rPr>
        <w:t>;</w:t>
      </w:r>
    </w:p>
    <w:p w14:paraId="579549C3" w14:textId="77777777" w:rsidR="00F64AC4" w:rsidRDefault="00C22724">
      <w:pPr>
        <w:widowControl/>
        <w:numPr>
          <w:ilvl w:val="0"/>
          <w:numId w:val="17"/>
        </w:numPr>
        <w:overflowPunct/>
        <w:autoSpaceDE/>
        <w:autoSpaceDN/>
        <w:adjustRightInd/>
        <w:jc w:val="left"/>
        <w:textAlignment w:val="auto"/>
        <w:rPr>
          <w:rFonts w:cs="Arial"/>
          <w:sz w:val="20"/>
        </w:rPr>
      </w:pPr>
      <w:r>
        <w:rPr>
          <w:rFonts w:cs="Arial"/>
          <w:sz w:val="20"/>
        </w:rPr>
        <w:t>non sono stati riconosciuti debiti fuori bilancio e in corso di finanziamento;</w:t>
      </w:r>
    </w:p>
    <w:p w14:paraId="153B9F79" w14:textId="77777777" w:rsidR="00F64AC4" w:rsidRDefault="00C22724">
      <w:pPr>
        <w:widowControl/>
        <w:numPr>
          <w:ilvl w:val="0"/>
          <w:numId w:val="17"/>
        </w:numPr>
        <w:overflowPunct/>
        <w:autoSpaceDE/>
        <w:autoSpaceDN/>
        <w:adjustRightInd/>
        <w:jc w:val="left"/>
        <w:textAlignment w:val="auto"/>
        <w:rPr>
          <w:rFonts w:cs="Arial"/>
          <w:sz w:val="20"/>
        </w:rPr>
      </w:pPr>
      <w:r>
        <w:rPr>
          <w:rFonts w:cs="Arial"/>
          <w:sz w:val="20"/>
        </w:rPr>
        <w:t>non sono stati segnalati debiti fuori bilancio in attesa di riconoscimento;</w:t>
      </w:r>
    </w:p>
    <w:p w14:paraId="2B61B26F" w14:textId="77777777" w:rsidR="00F64AC4" w:rsidRDefault="00F64AC4">
      <w:pPr>
        <w:widowControl/>
        <w:overflowPunct/>
        <w:autoSpaceDE/>
        <w:autoSpaceDN/>
        <w:adjustRightInd/>
        <w:spacing w:after="0"/>
        <w:textAlignment w:val="auto"/>
        <w:rPr>
          <w:rFonts w:cs="Arial"/>
          <w:i/>
          <w:color w:val="00B0F0"/>
          <w:sz w:val="20"/>
        </w:rPr>
      </w:pPr>
    </w:p>
    <w:p w14:paraId="5E071F1E" w14:textId="77777777" w:rsidR="00F64AC4" w:rsidRDefault="00C22724">
      <w:pPr>
        <w:pStyle w:val="Paragrafoelenco"/>
        <w:numPr>
          <w:ilvl w:val="0"/>
          <w:numId w:val="16"/>
        </w:numPr>
        <w:rPr>
          <w:rFonts w:cs="Arial"/>
          <w:sz w:val="20"/>
        </w:rPr>
      </w:pPr>
      <w:r>
        <w:rPr>
          <w:rFonts w:cs="Arial"/>
          <w:sz w:val="20"/>
        </w:rPr>
        <w:t>che l’ente non essendo in dissesto finanziario, né strutturalmente deficitario in quanto non supera oltre la metà dei parametri obiettivi definiti dal decreto del Ministero dell’Interno del 18/2/2013, non ha avuto l’obbli</w:t>
      </w:r>
      <w:r w:rsidR="00FA2986">
        <w:rPr>
          <w:rFonts w:cs="Arial"/>
          <w:sz w:val="20"/>
        </w:rPr>
        <w:t>go di assicurare per l’anno 2021</w:t>
      </w:r>
      <w:r>
        <w:rPr>
          <w:rFonts w:cs="Arial"/>
          <w:sz w:val="20"/>
        </w:rPr>
        <w:t>, la copertura minima dei costi dei servizi a domanda individuale, acquedotto e smaltimento rifiuti.</w:t>
      </w:r>
    </w:p>
    <w:p w14:paraId="5241B716" w14:textId="77777777" w:rsidR="00F64AC4" w:rsidRDefault="00F64AC4">
      <w:pPr>
        <w:pStyle w:val="Paragrafoelenco"/>
        <w:rPr>
          <w:rFonts w:cs="Arial"/>
          <w:sz w:val="20"/>
        </w:rPr>
      </w:pPr>
    </w:p>
    <w:p w14:paraId="3E19A421" w14:textId="77777777" w:rsidR="00F64AC4" w:rsidRDefault="00C22724">
      <w:pPr>
        <w:pStyle w:val="Titolo2"/>
        <w:rPr>
          <w:rFonts w:cs="Arial"/>
        </w:rPr>
      </w:pPr>
      <w:bookmarkStart w:id="8" w:name="_Toc35106681"/>
      <w:bookmarkStart w:id="9" w:name="_Toc379377455"/>
      <w:r>
        <w:rPr>
          <w:rFonts w:cs="Arial"/>
        </w:rPr>
        <w:t>Gestione Finanziaria</w:t>
      </w:r>
      <w:bookmarkEnd w:id="8"/>
    </w:p>
    <w:p w14:paraId="78BA575B" w14:textId="77777777" w:rsidR="00F64AC4" w:rsidRDefault="00C22724">
      <w:pPr>
        <w:numPr>
          <w:ilvl w:val="12"/>
          <w:numId w:val="0"/>
        </w:numPr>
        <w:rPr>
          <w:rFonts w:cs="Arial"/>
          <w:sz w:val="20"/>
        </w:rPr>
      </w:pPr>
      <w:r>
        <w:rPr>
          <w:rFonts w:cs="Arial"/>
          <w:sz w:val="20"/>
        </w:rPr>
        <w:t>L’organo di revisione, in riferimento alla gestione finanziaria, rileva e attesta che:</w:t>
      </w:r>
    </w:p>
    <w:p w14:paraId="1FB6484E" w14:textId="77777777" w:rsidR="00F64AC4" w:rsidRDefault="00C22724">
      <w:pPr>
        <w:pStyle w:val="Titolo3"/>
        <w:rPr>
          <w:rFonts w:cs="Arial"/>
        </w:rPr>
      </w:pPr>
      <w:bookmarkStart w:id="10" w:name="_Toc35106682"/>
      <w:r>
        <w:rPr>
          <w:rFonts w:cs="Arial"/>
        </w:rPr>
        <w:t>Fondo di cassa</w:t>
      </w:r>
      <w:bookmarkEnd w:id="10"/>
    </w:p>
    <w:p w14:paraId="2F0090C2" w14:textId="77777777" w:rsidR="00F64AC4" w:rsidRDefault="008630DE">
      <w:pPr>
        <w:spacing w:after="240"/>
        <w:rPr>
          <w:rFonts w:cs="Arial"/>
          <w:sz w:val="20"/>
        </w:rPr>
      </w:pPr>
      <w:r>
        <w:rPr>
          <w:rFonts w:cs="Arial"/>
          <w:sz w:val="20"/>
        </w:rPr>
        <w:t>Il fondo di cassa al 31/12/2021</w:t>
      </w:r>
      <w:r w:rsidR="00C22724">
        <w:rPr>
          <w:rFonts w:cs="Arial"/>
          <w:sz w:val="20"/>
        </w:rPr>
        <w:t xml:space="preserve"> risultante dal conto del Tesoriere </w:t>
      </w:r>
      <w:r w:rsidR="00C22724">
        <w:rPr>
          <w:rFonts w:cs="Arial"/>
          <w:b/>
          <w:sz w:val="20"/>
        </w:rPr>
        <w:t>corrisponde</w:t>
      </w:r>
      <w:r w:rsidR="00C22724">
        <w:rPr>
          <w:rFonts w:cs="Arial"/>
          <w:sz w:val="20"/>
        </w:rPr>
        <w:t xml:space="preserve"> alle risultanze delle scritture contabili dell’Ente.</w:t>
      </w:r>
    </w:p>
    <w:bookmarkStart w:id="11" w:name="_MON_1645619680"/>
    <w:bookmarkEnd w:id="11"/>
    <w:p w14:paraId="43BE33B3" w14:textId="77777777" w:rsidR="00F64AC4" w:rsidRDefault="00D2407D">
      <w:pPr>
        <w:spacing w:after="240"/>
        <w:rPr>
          <w:rFonts w:cs="Arial"/>
          <w:sz w:val="20"/>
        </w:rPr>
      </w:pPr>
      <w:r w:rsidRPr="0084004B">
        <w:rPr>
          <w:rFonts w:cs="Arial"/>
          <w:noProof/>
          <w:sz w:val="20"/>
        </w:rPr>
        <w:object w:dxaOrig="8944" w:dyaOrig="672" w14:anchorId="5A431FC0">
          <v:shape id="_x0000_i1027" type="#_x0000_t75" style="width:446.25pt;height:33.75pt" o:ole="">
            <v:imagedata r:id="rId14" o:title=""/>
          </v:shape>
          <o:OLEObject Type="Embed" ProgID="Excel.Sheet.12" ShapeID="_x0000_i1027" DrawAspect="Content" ObjectID="_1721553899" r:id="rId15"/>
        </w:object>
      </w:r>
    </w:p>
    <w:p w14:paraId="72D22FF8" w14:textId="77777777" w:rsidR="00F64AC4" w:rsidRDefault="00C22724">
      <w:pPr>
        <w:spacing w:after="240"/>
        <w:rPr>
          <w:rFonts w:cs="Arial"/>
          <w:sz w:val="20"/>
        </w:rPr>
      </w:pPr>
      <w:r>
        <w:rPr>
          <w:rFonts w:cs="Arial"/>
          <w:sz w:val="20"/>
        </w:rPr>
        <w:t>Nell’ultimo triennio, l’andamento della consistenza del fondo di cassa finale è il seguente:</w:t>
      </w:r>
    </w:p>
    <w:bookmarkStart w:id="12" w:name="_MON_1676187489"/>
    <w:bookmarkEnd w:id="12"/>
    <w:p w14:paraId="0487240D" w14:textId="77777777" w:rsidR="00AC2DE2" w:rsidRDefault="00972F18">
      <w:pPr>
        <w:spacing w:after="240"/>
        <w:rPr>
          <w:rFonts w:cs="Arial"/>
          <w:i/>
          <w:noProof/>
          <w:color w:val="365F91"/>
          <w:sz w:val="20"/>
        </w:rPr>
      </w:pPr>
      <w:r w:rsidRPr="0084004B">
        <w:rPr>
          <w:rFonts w:cs="Arial"/>
          <w:i/>
          <w:noProof/>
          <w:color w:val="365F91"/>
          <w:sz w:val="20"/>
        </w:rPr>
        <w:object w:dxaOrig="10572" w:dyaOrig="987" w14:anchorId="5C25EA01">
          <v:shape id="_x0000_i1028" type="#_x0000_t75" style="width:468pt;height:46.5pt" o:ole="">
            <v:imagedata r:id="rId16" o:title=""/>
          </v:shape>
          <o:OLEObject Type="Embed" ProgID="Excel.Sheet.12" ShapeID="_x0000_i1028" DrawAspect="Content" ObjectID="_1721553900" r:id="rId17"/>
        </w:object>
      </w:r>
    </w:p>
    <w:p w14:paraId="4F7EAA03" w14:textId="77777777" w:rsidR="00F64AC4" w:rsidRPr="00972F18" w:rsidRDefault="00AC2DE2">
      <w:pPr>
        <w:spacing w:after="240"/>
        <w:rPr>
          <w:rFonts w:cs="Arial"/>
          <w:sz w:val="20"/>
        </w:rPr>
      </w:pPr>
      <w:r>
        <w:rPr>
          <w:rFonts w:cs="Arial"/>
          <w:sz w:val="20"/>
        </w:rPr>
        <w:t xml:space="preserve">La </w:t>
      </w:r>
      <w:r w:rsidR="00C22724">
        <w:rPr>
          <w:rFonts w:cs="Arial"/>
          <w:sz w:val="20"/>
        </w:rPr>
        <w:t xml:space="preserve"> cassa vincolata</w:t>
      </w:r>
      <w:r>
        <w:rPr>
          <w:rFonts w:cs="Arial"/>
          <w:sz w:val="20"/>
        </w:rPr>
        <w:t xml:space="preserve"> nel triennio è  </w:t>
      </w:r>
      <w:r w:rsidRPr="00972F18">
        <w:rPr>
          <w:rFonts w:cs="Arial"/>
          <w:sz w:val="20"/>
        </w:rPr>
        <w:t>rappresentata come  segue</w:t>
      </w:r>
      <w:r w:rsidR="00C22724" w:rsidRPr="00972F18">
        <w:rPr>
          <w:rFonts w:cs="Arial"/>
          <w:sz w:val="20"/>
        </w:rPr>
        <w:t>:</w:t>
      </w:r>
    </w:p>
    <w:p w14:paraId="494D2422" w14:textId="77777777" w:rsidR="00F64AC4" w:rsidRPr="00972F18" w:rsidRDefault="008630DE">
      <w:pPr>
        <w:pStyle w:val="Paragrafoelenco"/>
        <w:numPr>
          <w:ilvl w:val="4"/>
          <w:numId w:val="2"/>
        </w:numPr>
        <w:spacing w:after="240"/>
        <w:rPr>
          <w:rFonts w:cs="Arial"/>
          <w:sz w:val="20"/>
        </w:rPr>
      </w:pPr>
      <w:r w:rsidRPr="00972F18">
        <w:rPr>
          <w:rFonts w:cs="Arial"/>
          <w:sz w:val="20"/>
        </w:rPr>
        <w:t>anno 2019</w:t>
      </w:r>
      <w:r w:rsidR="00972F18" w:rsidRPr="00972F18">
        <w:rPr>
          <w:rFonts w:cs="Arial"/>
          <w:sz w:val="20"/>
        </w:rPr>
        <w:t xml:space="preserve"> € 390.120.46</w:t>
      </w:r>
    </w:p>
    <w:p w14:paraId="2F700D89" w14:textId="77777777" w:rsidR="00F64AC4" w:rsidRPr="00972F18" w:rsidRDefault="008630DE">
      <w:pPr>
        <w:pStyle w:val="Paragrafoelenco"/>
        <w:numPr>
          <w:ilvl w:val="4"/>
          <w:numId w:val="2"/>
        </w:numPr>
        <w:spacing w:after="240"/>
        <w:rPr>
          <w:rFonts w:cs="Arial"/>
          <w:sz w:val="20"/>
        </w:rPr>
      </w:pPr>
      <w:r w:rsidRPr="00972F18">
        <w:rPr>
          <w:rFonts w:cs="Arial"/>
          <w:sz w:val="20"/>
        </w:rPr>
        <w:t>anno 2020</w:t>
      </w:r>
      <w:r w:rsidR="00972F18" w:rsidRPr="00972F18">
        <w:rPr>
          <w:rFonts w:cs="Arial"/>
          <w:sz w:val="20"/>
        </w:rPr>
        <w:t xml:space="preserve"> € 250.020,46</w:t>
      </w:r>
    </w:p>
    <w:p w14:paraId="78C40ACC" w14:textId="77777777" w:rsidR="00AC2DE2" w:rsidRPr="00972F18" w:rsidRDefault="008630DE" w:rsidP="008630DE">
      <w:pPr>
        <w:pStyle w:val="Paragrafoelenco"/>
        <w:numPr>
          <w:ilvl w:val="4"/>
          <w:numId w:val="2"/>
        </w:numPr>
        <w:spacing w:after="240"/>
        <w:rPr>
          <w:rFonts w:cs="Arial"/>
          <w:i/>
          <w:sz w:val="16"/>
          <w:szCs w:val="16"/>
        </w:rPr>
      </w:pPr>
      <w:r w:rsidRPr="00972F18">
        <w:rPr>
          <w:rFonts w:cs="Arial"/>
          <w:sz w:val="20"/>
        </w:rPr>
        <w:t>anno 2021</w:t>
      </w:r>
      <w:r w:rsidR="00C22724" w:rsidRPr="00972F18">
        <w:rPr>
          <w:rFonts w:cs="Arial"/>
          <w:sz w:val="20"/>
        </w:rPr>
        <w:t xml:space="preserve"> € </w:t>
      </w:r>
      <w:r w:rsidR="00972F18" w:rsidRPr="00972F18">
        <w:rPr>
          <w:rFonts w:cs="Arial"/>
          <w:sz w:val="20"/>
        </w:rPr>
        <w:t>250.020,46</w:t>
      </w:r>
    </w:p>
    <w:p w14:paraId="13DF1FA2" w14:textId="77777777" w:rsidR="00F64AC4" w:rsidRPr="00AC2DE2" w:rsidRDefault="00C22724" w:rsidP="008E6250">
      <w:pPr>
        <w:spacing w:after="240"/>
        <w:jc w:val="left"/>
        <w:rPr>
          <w:rFonts w:cs="Arial"/>
          <w:i/>
          <w:sz w:val="16"/>
          <w:szCs w:val="16"/>
        </w:rPr>
      </w:pPr>
      <w:r w:rsidRPr="00AC2DE2">
        <w:rPr>
          <w:rFonts w:cs="Arial"/>
          <w:sz w:val="20"/>
        </w:rPr>
        <w:t>Sono</w:t>
      </w:r>
      <w:r w:rsidR="00053D51">
        <w:rPr>
          <w:rFonts w:cs="Arial"/>
          <w:sz w:val="20"/>
        </w:rPr>
        <w:t xml:space="preserve"> </w:t>
      </w:r>
      <w:r w:rsidRPr="00AC2DE2">
        <w:rPr>
          <w:rFonts w:cs="Arial"/>
          <w:sz w:val="20"/>
        </w:rPr>
        <w:t>stati verificati gli equilibri di cassa:</w:t>
      </w:r>
      <w:bookmarkStart w:id="13" w:name="_MON_1645619958"/>
      <w:bookmarkEnd w:id="13"/>
      <w:r w:rsidR="00522478" w:rsidRPr="0084004B">
        <w:rPr>
          <w:i/>
          <w:noProof/>
        </w:rPr>
        <w:object w:dxaOrig="13881" w:dyaOrig="25068" w14:anchorId="358F1FBA">
          <v:shape id="_x0000_i1029" type="#_x0000_t75" style="width:423pt;height:764.25pt" o:ole="">
            <v:imagedata r:id="rId18" o:title=""/>
          </v:shape>
          <o:OLEObject Type="Embed" ProgID="Excel.Sheet.12" ShapeID="_x0000_i1029" DrawAspect="Content" ObjectID="_1721553901" r:id="rId19"/>
        </w:object>
      </w:r>
    </w:p>
    <w:p w14:paraId="71CD5680" w14:textId="77777777" w:rsidR="00F64AC4" w:rsidRDefault="00C22724">
      <w:pPr>
        <w:rPr>
          <w:rFonts w:cs="Arial"/>
          <w:sz w:val="20"/>
        </w:rPr>
      </w:pPr>
      <w:r>
        <w:rPr>
          <w:rFonts w:cs="Arial"/>
          <w:sz w:val="20"/>
        </w:rPr>
        <w:t>Nel c</w:t>
      </w:r>
      <w:r w:rsidR="008630DE">
        <w:rPr>
          <w:rFonts w:cs="Arial"/>
          <w:sz w:val="20"/>
        </w:rPr>
        <w:t>onto del tesoriere al 31/12/2021</w:t>
      </w:r>
      <w:r>
        <w:rPr>
          <w:rFonts w:cs="Arial"/>
          <w:sz w:val="20"/>
        </w:rPr>
        <w:t xml:space="preserve"> non sono indicati pagamenti per azioni esecutive.</w:t>
      </w:r>
    </w:p>
    <w:p w14:paraId="6D7C65BB" w14:textId="77777777" w:rsidR="00F64AC4" w:rsidRDefault="00F64AC4">
      <w:pPr>
        <w:rPr>
          <w:rFonts w:cs="Arial"/>
          <w:sz w:val="20"/>
        </w:rPr>
      </w:pPr>
    </w:p>
    <w:p w14:paraId="5857B33D" w14:textId="77777777" w:rsidR="00F64AC4" w:rsidRDefault="008630DE" w:rsidP="00AC2DE2">
      <w:pPr>
        <w:rPr>
          <w:rFonts w:cs="Arial"/>
          <w:sz w:val="20"/>
        </w:rPr>
      </w:pPr>
      <w:r>
        <w:rPr>
          <w:rFonts w:cs="Arial"/>
          <w:sz w:val="20"/>
        </w:rPr>
        <w:t xml:space="preserve">Non è stata richiesta nel corso del 2021 </w:t>
      </w:r>
      <w:r w:rsidR="00C22724">
        <w:rPr>
          <w:rFonts w:cs="Arial"/>
          <w:sz w:val="20"/>
        </w:rPr>
        <w:t xml:space="preserve">anticipazione di tesoreria </w:t>
      </w:r>
      <w:r>
        <w:rPr>
          <w:rFonts w:cs="Arial"/>
          <w:sz w:val="20"/>
        </w:rPr>
        <w:t>ai sensi dell’art. 222 del Tuel.</w:t>
      </w:r>
    </w:p>
    <w:p w14:paraId="37841230" w14:textId="77777777" w:rsidR="008E6250" w:rsidRDefault="008E6250">
      <w:pPr>
        <w:rPr>
          <w:rFonts w:cs="Arial"/>
          <w:b/>
          <w:szCs w:val="22"/>
        </w:rPr>
      </w:pPr>
    </w:p>
    <w:p w14:paraId="60BA8BE9" w14:textId="77777777" w:rsidR="00F64AC4" w:rsidRDefault="00C22724">
      <w:pPr>
        <w:rPr>
          <w:rFonts w:cs="Arial"/>
          <w:b/>
          <w:szCs w:val="22"/>
        </w:rPr>
      </w:pPr>
      <w:r>
        <w:rPr>
          <w:rFonts w:cs="Arial"/>
          <w:b/>
          <w:szCs w:val="22"/>
        </w:rPr>
        <w:t>Tempestività pagamenti</w:t>
      </w:r>
    </w:p>
    <w:p w14:paraId="6F9646A1" w14:textId="77777777" w:rsidR="00F64AC4" w:rsidRDefault="00C22724">
      <w:pPr>
        <w:widowControl/>
        <w:overflowPunct/>
        <w:autoSpaceDE/>
        <w:autoSpaceDN/>
        <w:adjustRightInd/>
        <w:spacing w:after="0"/>
        <w:textAlignment w:val="auto"/>
        <w:rPr>
          <w:rFonts w:cs="Arial"/>
          <w:sz w:val="20"/>
        </w:rPr>
      </w:pPr>
      <w:r>
        <w:rPr>
          <w:rFonts w:cs="Arial"/>
          <w:sz w:val="20"/>
        </w:rPr>
        <w:t>L’ente</w:t>
      </w:r>
      <w:r w:rsidR="00CD4671">
        <w:rPr>
          <w:rFonts w:cs="Arial"/>
          <w:sz w:val="20"/>
        </w:rPr>
        <w:t xml:space="preserve"> </w:t>
      </w:r>
      <w:r w:rsidR="00CD4671">
        <w:rPr>
          <w:rFonts w:cs="Arial"/>
          <w:b/>
          <w:sz w:val="20"/>
        </w:rPr>
        <w:t>sta adottando</w:t>
      </w:r>
      <w:r>
        <w:rPr>
          <w:rFonts w:cs="Arial"/>
          <w:sz w:val="20"/>
        </w:rPr>
        <w:t xml:space="preserve"> le misure organizzative per garantire il tempestivo pagamento delle somme dovute per somministrazioni, forniture ed appalti, anche in relazione all’obbligo previsto dall’articolo 183, comma 8 del Tuel.</w:t>
      </w:r>
    </w:p>
    <w:p w14:paraId="73207849" w14:textId="77777777" w:rsidR="00F64AC4" w:rsidRDefault="00F64AC4">
      <w:pPr>
        <w:widowControl/>
        <w:overflowPunct/>
        <w:autoSpaceDE/>
        <w:autoSpaceDN/>
        <w:adjustRightInd/>
        <w:spacing w:after="0"/>
        <w:textAlignment w:val="auto"/>
        <w:rPr>
          <w:rFonts w:cs="Arial"/>
          <w:sz w:val="20"/>
        </w:rPr>
      </w:pPr>
    </w:p>
    <w:p w14:paraId="3FB374A4" w14:textId="77777777" w:rsidR="00F64AC4" w:rsidRDefault="00C22724">
      <w:pPr>
        <w:widowControl/>
        <w:overflowPunct/>
        <w:autoSpaceDE/>
        <w:autoSpaceDN/>
        <w:adjustRightInd/>
        <w:spacing w:after="0"/>
        <w:textAlignment w:val="auto"/>
        <w:rPr>
          <w:rFonts w:cs="Arial"/>
          <w:sz w:val="20"/>
        </w:rPr>
      </w:pPr>
      <w:r>
        <w:rPr>
          <w:rFonts w:cs="Arial"/>
          <w:sz w:val="20"/>
        </w:rPr>
        <w:t xml:space="preserve">L’Ente, ai sensi dell’art. 41, comma 1, d.l. n. 66/2014, </w:t>
      </w:r>
      <w:r>
        <w:rPr>
          <w:rFonts w:cs="Arial"/>
          <w:b/>
          <w:bCs/>
          <w:sz w:val="20"/>
        </w:rPr>
        <w:t>non ha allegato</w:t>
      </w:r>
      <w:r>
        <w:rPr>
          <w:rFonts w:cs="Arial"/>
          <w:sz w:val="20"/>
        </w:rPr>
        <w:t xml:space="preserve"> al rendiconto un prospetto attestante l'importo dei pagamenti relativi a transazioni commerciali effettuati dopo la scadenza dei termini previsti dal d.lgs. n. 231/2002, nonché l'indicatore annuale di tempestività dei pagamenti di cui all'art. 33 del d.lgs. n. 33/2013.</w:t>
      </w:r>
    </w:p>
    <w:p w14:paraId="628E959D" w14:textId="77777777" w:rsidR="008E6250" w:rsidRDefault="008E6250">
      <w:pPr>
        <w:pStyle w:val="Titolo3"/>
        <w:rPr>
          <w:rFonts w:cs="Arial"/>
        </w:rPr>
      </w:pPr>
      <w:bookmarkStart w:id="14" w:name="_Toc35106683"/>
    </w:p>
    <w:p w14:paraId="130E804E" w14:textId="77777777" w:rsidR="00F64AC4" w:rsidRDefault="00C22724">
      <w:pPr>
        <w:pStyle w:val="Titolo3"/>
        <w:rPr>
          <w:rFonts w:cs="Arial"/>
        </w:rPr>
      </w:pPr>
      <w:r>
        <w:rPr>
          <w:rFonts w:cs="Arial"/>
        </w:rPr>
        <w:t>Il risultato di competenza, l’equilibrio di bilancio e quello complessivo</w:t>
      </w:r>
      <w:bookmarkEnd w:id="14"/>
    </w:p>
    <w:p w14:paraId="2E5CE2C4" w14:textId="77777777" w:rsidR="00F64AC4" w:rsidRDefault="00C22724">
      <w:pPr>
        <w:numPr>
          <w:ilvl w:val="12"/>
          <w:numId w:val="0"/>
        </w:numPr>
        <w:spacing w:before="120"/>
        <w:rPr>
          <w:rFonts w:cs="Arial"/>
          <w:sz w:val="20"/>
        </w:rPr>
      </w:pPr>
      <w:r>
        <w:rPr>
          <w:rFonts w:cs="Arial"/>
          <w:sz w:val="20"/>
        </w:rPr>
        <w:t xml:space="preserve">Il risultato della gestione di competenza presenta un </w:t>
      </w:r>
      <w:r>
        <w:rPr>
          <w:rFonts w:cs="Arial"/>
          <w:b/>
          <w:sz w:val="20"/>
        </w:rPr>
        <w:t xml:space="preserve">avanzo </w:t>
      </w:r>
      <w:r>
        <w:rPr>
          <w:rFonts w:cs="Arial"/>
          <w:sz w:val="20"/>
        </w:rPr>
        <w:t xml:space="preserve">di Euro </w:t>
      </w:r>
      <w:r w:rsidR="00971597">
        <w:rPr>
          <w:rFonts w:cs="Arial"/>
          <w:sz w:val="20"/>
        </w:rPr>
        <w:t>8.759.207,54</w:t>
      </w:r>
    </w:p>
    <w:p w14:paraId="3C74360C" w14:textId="77777777" w:rsidR="00F64AC4" w:rsidRDefault="00F64AC4">
      <w:pPr>
        <w:pStyle w:val="Corpodeltesto3"/>
        <w:spacing w:before="120"/>
        <w:rPr>
          <w:rFonts w:cs="Arial"/>
          <w:i/>
          <w:color w:val="00B0F0"/>
        </w:rPr>
      </w:pPr>
    </w:p>
    <w:p w14:paraId="514A30B7" w14:textId="77777777" w:rsidR="00F64AC4" w:rsidRDefault="00C22724">
      <w:pPr>
        <w:numPr>
          <w:ilvl w:val="12"/>
          <w:numId w:val="0"/>
        </w:numPr>
        <w:spacing w:before="120"/>
        <w:rPr>
          <w:rFonts w:cs="Arial"/>
          <w:sz w:val="20"/>
        </w:rPr>
      </w:pPr>
      <w:r>
        <w:rPr>
          <w:rFonts w:cs="Arial"/>
          <w:sz w:val="20"/>
        </w:rPr>
        <w:t xml:space="preserve">L’equilibrio di bilancio presenta un saldo pari ad Euro </w:t>
      </w:r>
      <w:r w:rsidR="00971597">
        <w:rPr>
          <w:rFonts w:cs="Arial"/>
          <w:sz w:val="20"/>
        </w:rPr>
        <w:t>7.207.404,20</w:t>
      </w:r>
      <w:r>
        <w:rPr>
          <w:rFonts w:cs="Arial"/>
          <w:sz w:val="20"/>
        </w:rPr>
        <w:t xml:space="preserve">, mentre l’equilibrio complessivo presenta un saldo pari ad Euro </w:t>
      </w:r>
      <w:r w:rsidR="00971597">
        <w:rPr>
          <w:rFonts w:cs="Arial"/>
          <w:sz w:val="20"/>
        </w:rPr>
        <w:t>9.461.228,98</w:t>
      </w:r>
      <w:r>
        <w:rPr>
          <w:rFonts w:cs="Arial"/>
          <w:sz w:val="20"/>
        </w:rPr>
        <w:t xml:space="preserve"> come di seguito rappresentato:</w:t>
      </w:r>
    </w:p>
    <w:p w14:paraId="263BCBD3" w14:textId="77777777" w:rsidR="00F64AC4" w:rsidRDefault="00F64AC4">
      <w:pPr>
        <w:numPr>
          <w:ilvl w:val="12"/>
          <w:numId w:val="0"/>
        </w:numPr>
        <w:spacing w:before="120"/>
        <w:rPr>
          <w:rFonts w:cs="Arial"/>
          <w:sz w:val="20"/>
        </w:rPr>
      </w:pPr>
    </w:p>
    <w:bookmarkStart w:id="15" w:name="_MON_1645620081"/>
    <w:bookmarkEnd w:id="15"/>
    <w:p w14:paraId="5F073458" w14:textId="77777777" w:rsidR="00F64AC4" w:rsidRDefault="00522478">
      <w:pPr>
        <w:numPr>
          <w:ilvl w:val="12"/>
          <w:numId w:val="0"/>
        </w:numPr>
        <w:spacing w:before="120"/>
        <w:rPr>
          <w:rFonts w:cs="Arial"/>
          <w:sz w:val="20"/>
        </w:rPr>
      </w:pPr>
      <w:r w:rsidRPr="0084004B">
        <w:rPr>
          <w:rFonts w:cs="Arial"/>
          <w:sz w:val="20"/>
        </w:rPr>
        <w:object w:dxaOrig="8366" w:dyaOrig="2924" w14:anchorId="4EC0E39C">
          <v:shape id="_x0000_i1030" type="#_x0000_t75" style="width:417.75pt;height:145.5pt" o:ole="">
            <v:imagedata r:id="rId20" o:title=""/>
          </v:shape>
          <o:OLEObject Type="Embed" ProgID="Excel.Sheet.12" ShapeID="_x0000_i1030" DrawAspect="Content" ObjectID="_1721553902" r:id="rId21"/>
        </w:object>
      </w:r>
    </w:p>
    <w:p w14:paraId="326FF3E1" w14:textId="77777777" w:rsidR="00F64AC4" w:rsidRDefault="00C22724">
      <w:pPr>
        <w:pStyle w:val="Titolo3"/>
        <w:rPr>
          <w:rFonts w:cs="Arial"/>
        </w:rPr>
      </w:pPr>
      <w:bookmarkStart w:id="16" w:name="_Toc35106684"/>
      <w:r>
        <w:rPr>
          <w:rFonts w:cs="Arial"/>
        </w:rPr>
        <w:t>Conciliazione tra risultato della gestione di competenza e il risultato di amministrazione</w:t>
      </w:r>
      <w:bookmarkEnd w:id="16"/>
    </w:p>
    <w:p w14:paraId="0BEBC566" w14:textId="77777777" w:rsidR="00F64AC4" w:rsidRDefault="00C22724">
      <w:pPr>
        <w:numPr>
          <w:ilvl w:val="12"/>
          <w:numId w:val="0"/>
        </w:numPr>
        <w:spacing w:before="120"/>
        <w:jc w:val="left"/>
        <w:rPr>
          <w:rFonts w:cs="Arial"/>
          <w:sz w:val="20"/>
        </w:rPr>
      </w:pPr>
      <w:r>
        <w:rPr>
          <w:rFonts w:cs="Arial"/>
          <w:sz w:val="20"/>
        </w:rPr>
        <w:t>Il risultato della gestione di competenza si concilia con quello di amministrazione, come risulta dai seguenti elementi:</w:t>
      </w:r>
    </w:p>
    <w:p w14:paraId="6F00988B" w14:textId="77777777" w:rsidR="00F64AC4" w:rsidRDefault="00F64AC4">
      <w:pPr>
        <w:numPr>
          <w:ilvl w:val="12"/>
          <w:numId w:val="0"/>
        </w:numPr>
        <w:spacing w:before="120"/>
        <w:jc w:val="left"/>
        <w:rPr>
          <w:rFonts w:cs="Arial"/>
          <w:sz w:val="20"/>
        </w:rPr>
      </w:pPr>
    </w:p>
    <w:p w14:paraId="04E8F912" w14:textId="77777777" w:rsidR="00F64AC4" w:rsidRDefault="00F64AC4">
      <w:pPr>
        <w:pStyle w:val="Corpodeltesto3"/>
        <w:spacing w:before="120"/>
        <w:jc w:val="left"/>
        <w:rPr>
          <w:rFonts w:cs="Arial"/>
          <w:b/>
        </w:rPr>
      </w:pPr>
    </w:p>
    <w:p w14:paraId="78A7E2A8" w14:textId="77777777" w:rsidR="00F64AC4" w:rsidRDefault="00F64AC4"/>
    <w:p w14:paraId="5BAF2CEF" w14:textId="77777777" w:rsidR="00F64AC4" w:rsidRDefault="00F64AC4"/>
    <w:p w14:paraId="6A5BA7DC" w14:textId="77777777" w:rsidR="00F64AC4" w:rsidRDefault="00F64AC4"/>
    <w:p w14:paraId="5943975C" w14:textId="77777777" w:rsidR="00F64AC4" w:rsidRDefault="00F64AC4"/>
    <w:p w14:paraId="1112889B" w14:textId="77777777" w:rsidR="00F64AC4" w:rsidRDefault="00F64AC4">
      <w:pPr>
        <w:pStyle w:val="Corpodeltesto3"/>
        <w:spacing w:before="120"/>
        <w:jc w:val="left"/>
        <w:rPr>
          <w:rFonts w:cs="Arial"/>
          <w:b/>
        </w:rPr>
      </w:pPr>
    </w:p>
    <w:p w14:paraId="0F0F502B" w14:textId="77777777" w:rsidR="00F64AC4" w:rsidRDefault="00C22724">
      <w:pPr>
        <w:pStyle w:val="Corpodeltesto3"/>
        <w:spacing w:before="120"/>
        <w:jc w:val="left"/>
        <w:rPr>
          <w:rFonts w:cs="Arial"/>
          <w:b/>
        </w:rPr>
      </w:pPr>
      <w:r>
        <w:rPr>
          <w:rFonts w:cs="Arial"/>
          <w:b/>
        </w:rPr>
        <w:br w:type="textWrapping" w:clear="all"/>
      </w:r>
    </w:p>
    <w:p w14:paraId="59833B64" w14:textId="77777777" w:rsidR="00C0002C" w:rsidRDefault="00C0002C">
      <w:pPr>
        <w:pStyle w:val="Corpodeltesto3"/>
        <w:spacing w:before="120"/>
        <w:jc w:val="left"/>
        <w:rPr>
          <w:rFonts w:cs="Arial"/>
        </w:rPr>
      </w:pPr>
    </w:p>
    <w:p w14:paraId="1A8A46E5" w14:textId="77777777" w:rsidR="00C0002C" w:rsidRDefault="00C0002C">
      <w:pPr>
        <w:pStyle w:val="Corpodeltesto3"/>
        <w:spacing w:before="120"/>
        <w:jc w:val="left"/>
        <w:rPr>
          <w:rFonts w:cs="Arial"/>
        </w:rPr>
      </w:pPr>
    </w:p>
    <w:p w14:paraId="45CE7152" w14:textId="77777777" w:rsidR="00C0002C" w:rsidRDefault="00C0002C">
      <w:pPr>
        <w:pStyle w:val="Corpodeltesto3"/>
        <w:spacing w:before="120"/>
        <w:jc w:val="left"/>
        <w:rPr>
          <w:rFonts w:cs="Arial"/>
        </w:rPr>
      </w:pPr>
    </w:p>
    <w:p w14:paraId="1BDE1E20" w14:textId="77777777" w:rsidR="00C0002C" w:rsidRDefault="00C0002C">
      <w:pPr>
        <w:pStyle w:val="Corpodeltesto3"/>
        <w:spacing w:before="120"/>
        <w:jc w:val="left"/>
        <w:rPr>
          <w:rFonts w:cs="Arial"/>
        </w:rPr>
      </w:pPr>
    </w:p>
    <w:p w14:paraId="3336621B" w14:textId="77777777" w:rsidR="00C0002C" w:rsidRDefault="00C0002C">
      <w:pPr>
        <w:pStyle w:val="Corpodeltesto3"/>
        <w:spacing w:before="120"/>
        <w:jc w:val="left"/>
        <w:rPr>
          <w:rFonts w:cs="Arial"/>
        </w:rPr>
      </w:pPr>
    </w:p>
    <w:p w14:paraId="485E6D4A" w14:textId="77777777" w:rsidR="00C0002C" w:rsidRDefault="00C0002C">
      <w:pPr>
        <w:pStyle w:val="Corpodeltesto3"/>
        <w:spacing w:before="120"/>
        <w:jc w:val="left"/>
        <w:rPr>
          <w:rFonts w:cs="Arial"/>
        </w:rPr>
      </w:pPr>
    </w:p>
    <w:p w14:paraId="699394A9" w14:textId="77777777" w:rsidR="00C0002C" w:rsidRDefault="00C0002C">
      <w:pPr>
        <w:pStyle w:val="Corpodeltesto3"/>
        <w:spacing w:before="120"/>
        <w:jc w:val="left"/>
        <w:rPr>
          <w:rFonts w:cs="Arial"/>
        </w:rPr>
      </w:pPr>
    </w:p>
    <w:p w14:paraId="5DBAFCFF" w14:textId="77777777" w:rsidR="00C0002C" w:rsidRDefault="00C0002C">
      <w:pPr>
        <w:pStyle w:val="Corpodeltesto3"/>
        <w:spacing w:before="120"/>
        <w:jc w:val="left"/>
        <w:rPr>
          <w:rFonts w:cs="Arial"/>
        </w:rPr>
      </w:pPr>
    </w:p>
    <w:p w14:paraId="6988A82A" w14:textId="77777777" w:rsidR="00C0002C" w:rsidRDefault="00C0002C">
      <w:pPr>
        <w:pStyle w:val="Corpodeltesto3"/>
        <w:spacing w:before="120"/>
        <w:jc w:val="left"/>
        <w:rPr>
          <w:rFonts w:cs="Arial"/>
        </w:rPr>
      </w:pPr>
    </w:p>
    <w:p w14:paraId="3AA831D1" w14:textId="77777777" w:rsidR="00C0002C" w:rsidRDefault="00C0002C">
      <w:pPr>
        <w:pStyle w:val="Corpodeltesto3"/>
        <w:spacing w:before="120"/>
        <w:jc w:val="left"/>
        <w:rPr>
          <w:rFonts w:cs="Arial"/>
        </w:rPr>
      </w:pPr>
    </w:p>
    <w:p w14:paraId="618C019B" w14:textId="77777777" w:rsidR="00C0002C" w:rsidRDefault="00C0002C">
      <w:pPr>
        <w:pStyle w:val="Corpodeltesto3"/>
        <w:spacing w:before="120"/>
        <w:jc w:val="left"/>
        <w:rPr>
          <w:rFonts w:cs="Arial"/>
        </w:rPr>
      </w:pPr>
    </w:p>
    <w:p w14:paraId="5326799D" w14:textId="77777777" w:rsidR="00C0002C" w:rsidRDefault="00C0002C">
      <w:pPr>
        <w:pStyle w:val="Corpodeltesto3"/>
        <w:spacing w:before="120"/>
        <w:jc w:val="left"/>
        <w:rPr>
          <w:rFonts w:cs="Arial"/>
        </w:rPr>
      </w:pPr>
    </w:p>
    <w:p w14:paraId="061461DE" w14:textId="77777777" w:rsidR="00C0002C" w:rsidRDefault="00C0002C">
      <w:pPr>
        <w:pStyle w:val="Corpodeltesto3"/>
        <w:spacing w:before="120"/>
        <w:jc w:val="left"/>
        <w:rPr>
          <w:rFonts w:cs="Arial"/>
        </w:rPr>
      </w:pPr>
    </w:p>
    <w:p w14:paraId="56FB2F5B" w14:textId="77777777" w:rsidR="00F64AC4" w:rsidRDefault="00136489">
      <w:pPr>
        <w:pStyle w:val="Corpodeltesto3"/>
        <w:spacing w:before="120"/>
        <w:jc w:val="left"/>
        <w:rPr>
          <w:rFonts w:cs="Arial"/>
        </w:rPr>
      </w:pPr>
      <w:r>
        <w:rPr>
          <w:rFonts w:cs="Arial"/>
          <w:b/>
          <w:noProof/>
        </w:rPr>
        <w:pict w14:anchorId="58E8A49F">
          <v:shape id="_x0000_s1092" type="#_x0000_t75" style="position:absolute;margin-left:39.5pt;margin-top:-167.05pt;width:254.9pt;height:245.4pt;z-index:251660288">
            <v:imagedata r:id="rId22" o:title=""/>
            <w10:wrap type="square" side="right"/>
          </v:shape>
          <o:OLEObject Type="Embed" ProgID="Excel.Sheet.12" ShapeID="_x0000_s1092" DrawAspect="Content" ObjectID="_1721553935" r:id="rId23"/>
        </w:pict>
      </w:r>
    </w:p>
    <w:p w14:paraId="7D548840" w14:textId="77777777" w:rsidR="00F64AC4" w:rsidRDefault="00F64AC4">
      <w:pPr>
        <w:pStyle w:val="Corpodeltesto3"/>
        <w:spacing w:before="120"/>
        <w:jc w:val="left"/>
        <w:rPr>
          <w:rFonts w:cs="Arial"/>
        </w:rPr>
      </w:pPr>
    </w:p>
    <w:p w14:paraId="2EFC096B" w14:textId="77777777" w:rsidR="00C0002C" w:rsidRDefault="00C0002C">
      <w:pPr>
        <w:pStyle w:val="Corpodeltesto3"/>
        <w:spacing w:before="120"/>
        <w:jc w:val="left"/>
        <w:rPr>
          <w:rFonts w:cs="Arial"/>
        </w:rPr>
      </w:pPr>
    </w:p>
    <w:p w14:paraId="1602259D" w14:textId="77777777" w:rsidR="00C0002C" w:rsidRDefault="00C0002C">
      <w:pPr>
        <w:pStyle w:val="Corpodeltesto3"/>
        <w:spacing w:before="120"/>
        <w:jc w:val="left"/>
        <w:rPr>
          <w:rFonts w:cs="Arial"/>
        </w:rPr>
      </w:pPr>
    </w:p>
    <w:p w14:paraId="6B69C668" w14:textId="77777777" w:rsidR="00C0002C" w:rsidRDefault="00C0002C">
      <w:pPr>
        <w:pStyle w:val="Corpodeltesto3"/>
        <w:spacing w:before="120"/>
        <w:jc w:val="left"/>
        <w:rPr>
          <w:rFonts w:cs="Arial"/>
        </w:rPr>
      </w:pPr>
    </w:p>
    <w:p w14:paraId="53ED83D5" w14:textId="77777777" w:rsidR="00C0002C" w:rsidRDefault="00C0002C">
      <w:pPr>
        <w:pStyle w:val="Corpodeltesto3"/>
        <w:spacing w:before="120"/>
        <w:jc w:val="left"/>
        <w:rPr>
          <w:rFonts w:cs="Arial"/>
        </w:rPr>
      </w:pPr>
    </w:p>
    <w:p w14:paraId="59E76C8D" w14:textId="77777777" w:rsidR="00C0002C" w:rsidRDefault="00C0002C">
      <w:pPr>
        <w:pStyle w:val="Corpodeltesto3"/>
        <w:spacing w:before="120"/>
        <w:jc w:val="left"/>
        <w:rPr>
          <w:rFonts w:cs="Arial"/>
        </w:rPr>
      </w:pPr>
    </w:p>
    <w:p w14:paraId="1E3C45D3" w14:textId="77777777" w:rsidR="00F64AC4" w:rsidRDefault="00C22724">
      <w:pPr>
        <w:pStyle w:val="Corpodeltesto3"/>
        <w:spacing w:before="120"/>
        <w:jc w:val="left"/>
        <w:rPr>
          <w:rFonts w:cs="Arial"/>
        </w:rPr>
      </w:pPr>
      <w:r>
        <w:rPr>
          <w:rFonts w:cs="Arial"/>
        </w:rPr>
        <w:t>Per quanto riguarda il grado di attendibilità delle previsioni e della capacità di riscossione delle entrate finali emerge che:</w:t>
      </w:r>
    </w:p>
    <w:bookmarkStart w:id="17" w:name="_MON_1645620256"/>
    <w:bookmarkEnd w:id="17"/>
    <w:p w14:paraId="094F7903" w14:textId="77777777" w:rsidR="00F64AC4" w:rsidRDefault="00520FF6">
      <w:pPr>
        <w:pStyle w:val="Corpodeltesto3"/>
        <w:spacing w:before="120"/>
        <w:jc w:val="center"/>
        <w:rPr>
          <w:rFonts w:cs="Arial"/>
        </w:rPr>
      </w:pPr>
      <w:r w:rsidRPr="0084004B">
        <w:rPr>
          <w:rFonts w:cs="Arial"/>
          <w:noProof/>
        </w:rPr>
        <w:object w:dxaOrig="8100" w:dyaOrig="3996" w14:anchorId="70005681">
          <v:shape id="_x0000_i1031" type="#_x0000_t75" style="width:404.25pt;height:200.25pt" o:ole="">
            <v:imagedata r:id="rId24" o:title=""/>
          </v:shape>
          <o:OLEObject Type="Embed" ProgID="Excel.Sheet.12" ShapeID="_x0000_i1031" DrawAspect="Content" ObjectID="_1721553903" r:id="rId25"/>
        </w:object>
      </w:r>
    </w:p>
    <w:p w14:paraId="48E214E6" w14:textId="77777777" w:rsidR="00F64AC4" w:rsidRDefault="00F64AC4">
      <w:pPr>
        <w:pStyle w:val="Corpodeltesto3"/>
        <w:spacing w:before="120"/>
        <w:rPr>
          <w:rFonts w:cs="Arial"/>
        </w:rPr>
      </w:pPr>
    </w:p>
    <w:p w14:paraId="244886DC" w14:textId="77777777" w:rsidR="00F64AC4" w:rsidRDefault="00320C95">
      <w:pPr>
        <w:pStyle w:val="Corpodeltesto3"/>
        <w:spacing w:before="120"/>
        <w:rPr>
          <w:rFonts w:cs="Arial"/>
        </w:rPr>
      </w:pPr>
      <w:r w:rsidRPr="00320C95">
        <w:rPr>
          <w:rFonts w:cs="Arial"/>
        </w:rPr>
        <w:t>Si rileva sommariamente una discreta capacità di</w:t>
      </w:r>
      <w:r w:rsidR="00C22724" w:rsidRPr="00320C95">
        <w:rPr>
          <w:rFonts w:cs="Arial"/>
        </w:rPr>
        <w:t xml:space="preserve"> riscossione in rapporto agli accertamenti ed alle previsioni definitive.</w:t>
      </w:r>
    </w:p>
    <w:p w14:paraId="0D6A6E75" w14:textId="77777777" w:rsidR="00F64AC4" w:rsidRDefault="00F64AC4">
      <w:pPr>
        <w:pStyle w:val="Corpodeltesto3"/>
        <w:spacing w:before="120"/>
        <w:jc w:val="left"/>
        <w:rPr>
          <w:rFonts w:cs="Arial"/>
        </w:rPr>
      </w:pPr>
    </w:p>
    <w:p w14:paraId="471C2B63" w14:textId="77777777" w:rsidR="00F64AC4" w:rsidRDefault="00F64AC4">
      <w:pPr>
        <w:pStyle w:val="Corpodeltesto3"/>
        <w:spacing w:before="120"/>
        <w:jc w:val="left"/>
        <w:rPr>
          <w:rFonts w:cs="Arial"/>
        </w:rPr>
      </w:pPr>
    </w:p>
    <w:p w14:paraId="1EB9473D" w14:textId="77777777" w:rsidR="00F64AC4" w:rsidRDefault="00F64AC4">
      <w:pPr>
        <w:pStyle w:val="Corpodeltesto3"/>
        <w:spacing w:before="120"/>
        <w:jc w:val="left"/>
        <w:rPr>
          <w:rFonts w:cs="Arial"/>
        </w:rPr>
      </w:pPr>
    </w:p>
    <w:p w14:paraId="44EEB392" w14:textId="77777777" w:rsidR="00F64AC4" w:rsidRDefault="00F64AC4">
      <w:pPr>
        <w:pStyle w:val="Corpodeltesto3"/>
        <w:spacing w:before="120"/>
        <w:jc w:val="left"/>
        <w:rPr>
          <w:rFonts w:cs="Arial"/>
        </w:rPr>
      </w:pPr>
    </w:p>
    <w:p w14:paraId="146BBBA9" w14:textId="77777777" w:rsidR="00F64AC4" w:rsidRDefault="00F64AC4">
      <w:pPr>
        <w:pStyle w:val="Corpodeltesto3"/>
        <w:spacing w:before="120"/>
        <w:jc w:val="left"/>
        <w:rPr>
          <w:rFonts w:cs="Arial"/>
        </w:rPr>
      </w:pPr>
    </w:p>
    <w:p w14:paraId="040B1126" w14:textId="77777777" w:rsidR="00F64AC4" w:rsidRDefault="00F64AC4">
      <w:pPr>
        <w:pStyle w:val="Corpodeltesto3"/>
        <w:spacing w:before="120"/>
        <w:jc w:val="left"/>
        <w:rPr>
          <w:rFonts w:cs="Arial"/>
        </w:rPr>
      </w:pPr>
    </w:p>
    <w:p w14:paraId="379D8E9C" w14:textId="77777777" w:rsidR="00F64AC4" w:rsidRDefault="00F64AC4">
      <w:pPr>
        <w:pStyle w:val="Corpodeltesto3"/>
        <w:spacing w:before="120"/>
        <w:jc w:val="left"/>
        <w:rPr>
          <w:rFonts w:cs="Arial"/>
        </w:rPr>
      </w:pPr>
    </w:p>
    <w:p w14:paraId="3274CC2B" w14:textId="77777777" w:rsidR="00F64AC4" w:rsidRDefault="00F64AC4">
      <w:pPr>
        <w:pStyle w:val="Corpodeltesto3"/>
        <w:spacing w:before="120"/>
        <w:jc w:val="left"/>
        <w:rPr>
          <w:rFonts w:cs="Arial"/>
        </w:rPr>
      </w:pPr>
    </w:p>
    <w:p w14:paraId="45C94AC3" w14:textId="77777777" w:rsidR="00F64AC4" w:rsidRDefault="00F64AC4">
      <w:pPr>
        <w:pStyle w:val="Corpodeltesto3"/>
        <w:spacing w:before="120"/>
        <w:jc w:val="left"/>
        <w:rPr>
          <w:rFonts w:cs="Arial"/>
        </w:rPr>
      </w:pPr>
    </w:p>
    <w:p w14:paraId="5645FD12" w14:textId="77777777" w:rsidR="00F64AC4" w:rsidRDefault="00F64AC4">
      <w:pPr>
        <w:pStyle w:val="Corpodeltesto3"/>
        <w:spacing w:before="120"/>
        <w:jc w:val="left"/>
        <w:rPr>
          <w:rFonts w:cs="Arial"/>
        </w:rPr>
      </w:pPr>
    </w:p>
    <w:p w14:paraId="560A7A66" w14:textId="77777777" w:rsidR="00F64AC4" w:rsidRDefault="00C22724">
      <w:pPr>
        <w:rPr>
          <w:rFonts w:cs="Arial"/>
          <w:sz w:val="20"/>
        </w:rPr>
      </w:pPr>
      <w:r>
        <w:rPr>
          <w:rFonts w:cs="Arial"/>
          <w:sz w:val="20"/>
        </w:rPr>
        <w:t>La gestione della parte corrente, distinta dalla parte in conto capitale, integrata con l’applicazione a bilancio dell’avanzo / disavanzo derivante dagli esercizi prec</w:t>
      </w:r>
      <w:r w:rsidR="008630DE">
        <w:rPr>
          <w:rFonts w:cs="Arial"/>
          <w:sz w:val="20"/>
        </w:rPr>
        <w:t>edenti, presenta per l’anno 2021</w:t>
      </w:r>
      <w:r>
        <w:rPr>
          <w:rFonts w:cs="Arial"/>
          <w:sz w:val="20"/>
        </w:rPr>
        <w:t>) la seguente situazione:</w:t>
      </w:r>
    </w:p>
    <w:p w14:paraId="6B06733E" w14:textId="77777777" w:rsidR="00F64AC4" w:rsidRDefault="00F64AC4">
      <w:pPr>
        <w:rPr>
          <w:rFonts w:cs="Arial"/>
          <w:sz w:val="20"/>
        </w:rPr>
      </w:pPr>
    </w:p>
    <w:p w14:paraId="718009B5" w14:textId="77777777" w:rsidR="00F64AC4" w:rsidRDefault="00F64AC4">
      <w:pPr>
        <w:rPr>
          <w:rFonts w:cs="Arial"/>
          <w:sz w:val="28"/>
          <w:szCs w:val="28"/>
        </w:rPr>
      </w:pPr>
    </w:p>
    <w:bookmarkStart w:id="18" w:name="_MON_1486893043"/>
    <w:bookmarkEnd w:id="9"/>
    <w:bookmarkEnd w:id="18"/>
    <w:bookmarkStart w:id="19" w:name="_MON_1456158071"/>
    <w:bookmarkEnd w:id="19"/>
    <w:p w14:paraId="58014C14" w14:textId="77777777" w:rsidR="00F64AC4" w:rsidRDefault="00590468">
      <w:pPr>
        <w:rPr>
          <w:rFonts w:cs="Arial"/>
          <w:sz w:val="20"/>
        </w:rPr>
      </w:pPr>
      <w:r w:rsidRPr="0084004B">
        <w:rPr>
          <w:rFonts w:cs="Arial"/>
          <w:sz w:val="20"/>
        </w:rPr>
        <w:object w:dxaOrig="13128" w:dyaOrig="17662" w14:anchorId="58037E89">
          <v:shape id="_x0000_i1032" type="#_x0000_t75" style="width:433.5pt;height:582.75pt" o:ole="">
            <v:imagedata r:id="rId26" o:title=""/>
          </v:shape>
          <o:OLEObject Type="Embed" ProgID="Excel.Sheet.12" ShapeID="_x0000_i1032" DrawAspect="Content" ObjectID="_1721553904" r:id="rId27"/>
        </w:object>
      </w:r>
    </w:p>
    <w:p w14:paraId="44D087B0" w14:textId="77777777" w:rsidR="00F64AC4" w:rsidRDefault="00F64AC4">
      <w:pPr>
        <w:rPr>
          <w:rFonts w:cs="Arial"/>
          <w:sz w:val="20"/>
        </w:rPr>
      </w:pPr>
    </w:p>
    <w:bookmarkStart w:id="20" w:name="_MON_1645621215"/>
    <w:bookmarkEnd w:id="20"/>
    <w:p w14:paraId="0EF23E69" w14:textId="77777777" w:rsidR="00F64AC4" w:rsidRDefault="00911240">
      <w:pPr>
        <w:rPr>
          <w:rFonts w:cs="Arial"/>
          <w:sz w:val="20"/>
        </w:rPr>
      </w:pPr>
      <w:r w:rsidRPr="0084004B">
        <w:rPr>
          <w:rFonts w:cs="Arial"/>
          <w:sz w:val="20"/>
        </w:rPr>
        <w:object w:dxaOrig="16800" w:dyaOrig="22236" w14:anchorId="191A285C">
          <v:shape id="_x0000_i1033" type="#_x0000_t75" style="width:482.25pt;height:639pt" o:ole="">
            <v:imagedata r:id="rId28" o:title=""/>
          </v:shape>
          <o:OLEObject Type="Embed" ProgID="Excel.Sheet.12" ShapeID="_x0000_i1033" DrawAspect="Content" ObjectID="_1721553905" r:id="rId29"/>
        </w:object>
      </w:r>
    </w:p>
    <w:bookmarkStart w:id="21" w:name="_MON_1645621423"/>
    <w:bookmarkEnd w:id="21"/>
    <w:p w14:paraId="7E5102F4" w14:textId="77777777" w:rsidR="00F64AC4" w:rsidRDefault="00911240">
      <w:pPr>
        <w:rPr>
          <w:rFonts w:cs="Arial"/>
          <w:sz w:val="20"/>
        </w:rPr>
      </w:pPr>
      <w:r w:rsidRPr="0084004B">
        <w:rPr>
          <w:rFonts w:cs="Arial"/>
          <w:sz w:val="20"/>
        </w:rPr>
        <w:object w:dxaOrig="12365" w:dyaOrig="3869" w14:anchorId="1B8B1C0E">
          <v:shape id="_x0000_i1034" type="#_x0000_t75" style="width:404.25pt;height:126pt" o:ole="">
            <v:imagedata r:id="rId30" o:title=""/>
          </v:shape>
          <o:OLEObject Type="Embed" ProgID="Excel.Sheet.12" ShapeID="_x0000_i1034" DrawAspect="Content" ObjectID="_1721553906" r:id="rId31"/>
        </w:object>
      </w:r>
    </w:p>
    <w:bookmarkStart w:id="22" w:name="_MON_1676189309"/>
    <w:bookmarkEnd w:id="22"/>
    <w:p w14:paraId="04EB4F6B" w14:textId="77777777" w:rsidR="00F64AC4" w:rsidRDefault="00DD3E34">
      <w:pPr>
        <w:rPr>
          <w:rFonts w:cs="Arial"/>
          <w:sz w:val="20"/>
        </w:rPr>
      </w:pPr>
      <w:r w:rsidRPr="0084004B">
        <w:rPr>
          <w:rFonts w:cs="Arial"/>
          <w:sz w:val="20"/>
        </w:rPr>
        <w:object w:dxaOrig="19152" w:dyaOrig="16248" w14:anchorId="42BFF544">
          <v:shape id="_x0000_i1035" type="#_x0000_t75" style="width:459pt;height:388.5pt" o:ole="">
            <v:imagedata r:id="rId32" o:title=""/>
          </v:shape>
          <o:OLEObject Type="Embed" ProgID="Excel.Sheet.12" ShapeID="_x0000_i1035" DrawAspect="Content" ObjectID="_1721553907" r:id="rId33"/>
        </w:object>
      </w:r>
    </w:p>
    <w:bookmarkStart w:id="23" w:name="_MON_1676189757"/>
    <w:bookmarkEnd w:id="23"/>
    <w:p w14:paraId="52526A40" w14:textId="77777777" w:rsidR="00F64AC4" w:rsidRDefault="00364263">
      <w:pPr>
        <w:rPr>
          <w:rFonts w:cs="Arial"/>
          <w:sz w:val="20"/>
        </w:rPr>
      </w:pPr>
      <w:r w:rsidRPr="0084004B">
        <w:rPr>
          <w:rFonts w:cs="Arial"/>
          <w:sz w:val="20"/>
        </w:rPr>
        <w:object w:dxaOrig="25440" w:dyaOrig="18612" w14:anchorId="593103AC">
          <v:shape id="_x0000_i1036" type="#_x0000_t75" style="width:433.5pt;height:317.25pt" o:ole="">
            <v:imagedata r:id="rId34" o:title=""/>
          </v:shape>
          <o:OLEObject Type="Embed" ProgID="Excel.Sheet.12" ShapeID="_x0000_i1036" DrawAspect="Content" ObjectID="_1721553908" r:id="rId35"/>
        </w:object>
      </w:r>
    </w:p>
    <w:bookmarkStart w:id="24" w:name="_MON_1645622118"/>
    <w:bookmarkEnd w:id="24"/>
    <w:p w14:paraId="3EC303CC" w14:textId="77777777" w:rsidR="00F64AC4" w:rsidRDefault="00364263">
      <w:pPr>
        <w:rPr>
          <w:rFonts w:cs="Arial"/>
          <w:sz w:val="20"/>
        </w:rPr>
      </w:pPr>
      <w:r w:rsidRPr="0084004B">
        <w:rPr>
          <w:rFonts w:cs="Arial"/>
          <w:sz w:val="20"/>
        </w:rPr>
        <w:object w:dxaOrig="12444" w:dyaOrig="8928" w14:anchorId="4866D2BF">
          <v:shape id="_x0000_i1037" type="#_x0000_t75" style="width:428.25pt;height:308.25pt" o:ole="">
            <v:imagedata r:id="rId36" o:title=""/>
          </v:shape>
          <o:OLEObject Type="Embed" ProgID="Excel.Sheet.12" ShapeID="_x0000_i1037" DrawAspect="Content" ObjectID="_1721553909" r:id="rId37"/>
        </w:object>
      </w:r>
    </w:p>
    <w:p w14:paraId="5A758E30" w14:textId="77777777" w:rsidR="00F64AC4" w:rsidRDefault="00F64AC4">
      <w:pPr>
        <w:rPr>
          <w:rFonts w:cs="Arial"/>
          <w:sz w:val="20"/>
        </w:rPr>
      </w:pPr>
    </w:p>
    <w:p w14:paraId="6ADCA28C" w14:textId="77777777" w:rsidR="00F64AC4" w:rsidRDefault="00F64AC4">
      <w:pPr>
        <w:rPr>
          <w:rFonts w:cs="Arial"/>
          <w:sz w:val="20"/>
        </w:rPr>
      </w:pPr>
    </w:p>
    <w:p w14:paraId="2D54D045" w14:textId="77777777" w:rsidR="00F64AC4" w:rsidRDefault="00F64AC4">
      <w:pPr>
        <w:rPr>
          <w:rFonts w:cs="Arial"/>
          <w:sz w:val="20"/>
        </w:rPr>
      </w:pPr>
    </w:p>
    <w:p w14:paraId="29C6A0D6" w14:textId="77777777" w:rsidR="00B9319F" w:rsidRDefault="00B9319F">
      <w:pPr>
        <w:rPr>
          <w:rFonts w:cs="Arial"/>
          <w:sz w:val="20"/>
        </w:rPr>
      </w:pPr>
    </w:p>
    <w:p w14:paraId="44150D4E" w14:textId="77777777" w:rsidR="00B9319F" w:rsidRDefault="00B9319F">
      <w:pPr>
        <w:rPr>
          <w:rFonts w:cs="Arial"/>
          <w:sz w:val="20"/>
        </w:rPr>
      </w:pPr>
    </w:p>
    <w:p w14:paraId="76AC41D3" w14:textId="77777777" w:rsidR="00F64AC4" w:rsidRDefault="00C22724">
      <w:pPr>
        <w:pStyle w:val="Titolo3"/>
        <w:rPr>
          <w:rFonts w:cs="Arial"/>
        </w:rPr>
      </w:pPr>
      <w:bookmarkStart w:id="25" w:name="_Toc35106685"/>
      <w:r>
        <w:rPr>
          <w:rFonts w:cs="Arial"/>
        </w:rPr>
        <w:t>Evoluzione del Fondo pluriennale vincolato (FPV) nel corso dell’esercizio 20</w:t>
      </w:r>
      <w:bookmarkEnd w:id="25"/>
      <w:r w:rsidR="002F7CC9">
        <w:rPr>
          <w:rFonts w:cs="Arial"/>
        </w:rPr>
        <w:t>21</w:t>
      </w:r>
    </w:p>
    <w:p w14:paraId="49662959" w14:textId="77777777" w:rsidR="00F64AC4" w:rsidRDefault="00C22724">
      <w:pPr>
        <w:rPr>
          <w:rStyle w:val="Nessuno"/>
          <w:i/>
          <w:iCs/>
          <w:color w:val="00B0F0"/>
          <w:sz w:val="20"/>
        </w:rPr>
      </w:pPr>
      <w:r>
        <w:rPr>
          <w:rStyle w:val="Nessuno"/>
          <w:rFonts w:eastAsia="Arial Unicode MS" w:cs="Arial Unicode MS"/>
          <w:sz w:val="20"/>
        </w:rPr>
        <w:t>Il Fondo pluriennale vincolato nasce dall’applicazione del principio della competenza finanziaria di cui all’allegato 4/2 al D. Lgs.118/2011 per rendere evidente all’organo consiliare la distanza temporale intercorrente tra l’acquisizione dei finanziamenti e l’effettivo impiego di tali risorse</w:t>
      </w:r>
      <w:r>
        <w:rPr>
          <w:rStyle w:val="Nessuno"/>
          <w:rFonts w:eastAsia="Arial Unicode MS" w:cs="Arial Unicode MS"/>
          <w:i/>
          <w:iCs/>
          <w:color w:val="00B0F0"/>
          <w:sz w:val="20"/>
        </w:rPr>
        <w:t>.</w:t>
      </w:r>
    </w:p>
    <w:p w14:paraId="6F4D122C" w14:textId="77777777" w:rsidR="00F64AC4" w:rsidRDefault="00F64AC4">
      <w:pPr>
        <w:pStyle w:val="Paragrafoelenco"/>
        <w:widowControl/>
        <w:overflowPunct/>
        <w:autoSpaceDE/>
        <w:autoSpaceDN/>
        <w:adjustRightInd/>
        <w:spacing w:after="0"/>
        <w:contextualSpacing w:val="0"/>
        <w:textAlignment w:val="auto"/>
        <w:rPr>
          <w:sz w:val="20"/>
        </w:rPr>
      </w:pPr>
    </w:p>
    <w:p w14:paraId="7ABF0FD3" w14:textId="77777777" w:rsidR="00F64AC4" w:rsidRDefault="00C22724">
      <w:pPr>
        <w:pStyle w:val="Corpodeltesto3"/>
        <w:spacing w:after="240"/>
        <w:rPr>
          <w:rStyle w:val="Nessuno"/>
        </w:rPr>
      </w:pPr>
      <w:r>
        <w:rPr>
          <w:rStyle w:val="Nessuno"/>
        </w:rPr>
        <w:t>La compos</w:t>
      </w:r>
      <w:r w:rsidR="002F7CC9">
        <w:rPr>
          <w:rStyle w:val="Nessuno"/>
        </w:rPr>
        <w:t>izione del FPV finale 31/12/2021</w:t>
      </w:r>
      <w:r>
        <w:rPr>
          <w:rStyle w:val="Nessuno"/>
        </w:rPr>
        <w:t xml:space="preserve"> è la seguente:</w:t>
      </w:r>
    </w:p>
    <w:bookmarkStart w:id="26" w:name="_MON_1676191053"/>
    <w:bookmarkEnd w:id="26"/>
    <w:p w14:paraId="0ECF1CF3" w14:textId="77777777" w:rsidR="00F64AC4" w:rsidRDefault="00B76317">
      <w:pPr>
        <w:pStyle w:val="Corpodeltesto3"/>
        <w:spacing w:after="240"/>
        <w:rPr>
          <w:rStyle w:val="Nessuno"/>
          <w:color w:val="000000"/>
        </w:rPr>
      </w:pPr>
      <w:r w:rsidRPr="0084004B">
        <w:rPr>
          <w:rStyle w:val="Nessuno"/>
        </w:rPr>
        <w:object w:dxaOrig="5652" w:dyaOrig="1164" w14:anchorId="2BAFCD7E">
          <v:shape id="_x0000_i1038" type="#_x0000_t75" style="width:282pt;height:57.75pt" o:ole="">
            <v:imagedata r:id="rId38" o:title=""/>
          </v:shape>
          <o:OLEObject Type="Embed" ProgID="Excel.Sheet.12" ShapeID="_x0000_i1038" DrawAspect="Content" ObjectID="_1721553910" r:id="rId39"/>
        </w:object>
      </w:r>
    </w:p>
    <w:p w14:paraId="3A963D2A" w14:textId="77777777" w:rsidR="00364263" w:rsidRDefault="00C22724">
      <w:pPr>
        <w:jc w:val="left"/>
        <w:rPr>
          <w:rStyle w:val="Nessuno"/>
          <w:sz w:val="20"/>
        </w:rPr>
      </w:pPr>
      <w:r>
        <w:rPr>
          <w:rStyle w:val="Nessuno"/>
          <w:sz w:val="20"/>
        </w:rPr>
        <w:t>L’alimentazione del Fondo Pluriennale Vincolato di parte corrente:</w:t>
      </w:r>
    </w:p>
    <w:p w14:paraId="30B55883" w14:textId="77777777" w:rsidR="00F64AC4" w:rsidRPr="00364263" w:rsidRDefault="00364263" w:rsidP="00364263">
      <w:pPr>
        <w:tabs>
          <w:tab w:val="left" w:pos="3456"/>
        </w:tabs>
        <w:rPr>
          <w:sz w:val="20"/>
        </w:rPr>
      </w:pPr>
      <w:r>
        <w:rPr>
          <w:sz w:val="20"/>
        </w:rPr>
        <w:tab/>
      </w:r>
    </w:p>
    <w:bookmarkStart w:id="27" w:name="_MON_1676191104"/>
    <w:bookmarkEnd w:id="27"/>
    <w:p w14:paraId="381174C7" w14:textId="77777777" w:rsidR="00F64AC4" w:rsidRDefault="00145B33">
      <w:pPr>
        <w:jc w:val="left"/>
        <w:rPr>
          <w:rStyle w:val="Nessuno"/>
          <w:sz w:val="20"/>
        </w:rPr>
      </w:pPr>
      <w:r w:rsidRPr="0084004B">
        <w:rPr>
          <w:noProof/>
          <w:sz w:val="20"/>
        </w:rPr>
        <w:object w:dxaOrig="8472" w:dyaOrig="5604" w14:anchorId="126B2807">
          <v:shape id="_x0000_i1039" type="#_x0000_t75" style="width:423.75pt;height:280.5pt" o:ole="">
            <v:imagedata r:id="rId40" o:title=""/>
          </v:shape>
          <o:OLEObject Type="Embed" ProgID="Excel.Sheet.12" ShapeID="_x0000_i1039" DrawAspect="Content" ObjectID="_1721553911" r:id="rId41"/>
        </w:object>
      </w:r>
    </w:p>
    <w:p w14:paraId="10B9D24F" w14:textId="77777777" w:rsidR="00F64AC4" w:rsidRDefault="00F64AC4">
      <w:pPr>
        <w:jc w:val="left"/>
        <w:rPr>
          <w:rStyle w:val="Nessuno"/>
          <w:rFonts w:eastAsia="Arial" w:cs="Arial"/>
          <w:color w:val="000000"/>
          <w:sz w:val="20"/>
          <w:u w:color="000000"/>
        </w:rPr>
      </w:pPr>
    </w:p>
    <w:p w14:paraId="43C5D646" w14:textId="77777777" w:rsidR="00F64AC4" w:rsidRDefault="00F64AC4">
      <w:pPr>
        <w:jc w:val="left"/>
        <w:rPr>
          <w:rStyle w:val="Nessuno"/>
          <w:sz w:val="20"/>
        </w:rPr>
      </w:pPr>
    </w:p>
    <w:p w14:paraId="17BA1067" w14:textId="77777777" w:rsidR="00F64AC4" w:rsidRDefault="00F64AC4">
      <w:pPr>
        <w:jc w:val="left"/>
        <w:rPr>
          <w:rStyle w:val="Nessuno"/>
          <w:sz w:val="20"/>
        </w:rPr>
      </w:pPr>
    </w:p>
    <w:p w14:paraId="5813F225" w14:textId="77777777" w:rsidR="00F64AC4" w:rsidRDefault="00F64AC4">
      <w:pPr>
        <w:jc w:val="left"/>
        <w:rPr>
          <w:rStyle w:val="Nessuno"/>
          <w:sz w:val="20"/>
        </w:rPr>
      </w:pPr>
    </w:p>
    <w:p w14:paraId="103D4E29" w14:textId="77777777" w:rsidR="00F64AC4" w:rsidRDefault="00F64AC4">
      <w:pPr>
        <w:jc w:val="left"/>
        <w:rPr>
          <w:rStyle w:val="Nessuno"/>
          <w:sz w:val="20"/>
        </w:rPr>
      </w:pPr>
    </w:p>
    <w:p w14:paraId="1AEC30C5" w14:textId="77777777" w:rsidR="00F64AC4" w:rsidRDefault="00F64AC4">
      <w:pPr>
        <w:jc w:val="left"/>
        <w:rPr>
          <w:rStyle w:val="Nessuno"/>
          <w:sz w:val="20"/>
        </w:rPr>
      </w:pPr>
    </w:p>
    <w:p w14:paraId="7217C00B" w14:textId="77777777" w:rsidR="00F64AC4" w:rsidRDefault="00F64AC4">
      <w:pPr>
        <w:jc w:val="left"/>
        <w:rPr>
          <w:rStyle w:val="Nessuno"/>
          <w:sz w:val="20"/>
        </w:rPr>
      </w:pPr>
    </w:p>
    <w:p w14:paraId="142F54F8" w14:textId="77777777" w:rsidR="00F64AC4" w:rsidRDefault="00F64AC4">
      <w:pPr>
        <w:jc w:val="left"/>
        <w:rPr>
          <w:rStyle w:val="Nessuno"/>
          <w:sz w:val="20"/>
        </w:rPr>
      </w:pPr>
    </w:p>
    <w:p w14:paraId="76DB6204" w14:textId="77777777" w:rsidR="00F64AC4" w:rsidRDefault="00F64AC4">
      <w:pPr>
        <w:jc w:val="left"/>
        <w:rPr>
          <w:rStyle w:val="Nessuno"/>
          <w:sz w:val="20"/>
        </w:rPr>
      </w:pPr>
    </w:p>
    <w:p w14:paraId="594C2EEF" w14:textId="77777777" w:rsidR="00F64AC4" w:rsidRDefault="00F64AC4">
      <w:pPr>
        <w:jc w:val="left"/>
        <w:rPr>
          <w:rStyle w:val="Nessuno"/>
          <w:sz w:val="20"/>
        </w:rPr>
      </w:pPr>
    </w:p>
    <w:p w14:paraId="5AB16DD9" w14:textId="77777777" w:rsidR="00F64AC4" w:rsidRDefault="00F64AC4">
      <w:pPr>
        <w:jc w:val="left"/>
        <w:rPr>
          <w:rStyle w:val="Nessuno"/>
          <w:sz w:val="20"/>
        </w:rPr>
      </w:pPr>
    </w:p>
    <w:p w14:paraId="63D014AB" w14:textId="77777777" w:rsidR="00F64AC4" w:rsidRDefault="00F64AC4">
      <w:pPr>
        <w:jc w:val="left"/>
        <w:rPr>
          <w:rStyle w:val="Nessuno"/>
          <w:sz w:val="20"/>
        </w:rPr>
      </w:pPr>
    </w:p>
    <w:p w14:paraId="40B5C11B" w14:textId="77777777" w:rsidR="00F64AC4" w:rsidRDefault="00F64AC4">
      <w:pPr>
        <w:jc w:val="left"/>
        <w:rPr>
          <w:rStyle w:val="Nessuno"/>
          <w:sz w:val="20"/>
        </w:rPr>
      </w:pPr>
    </w:p>
    <w:p w14:paraId="17BE129C" w14:textId="77777777" w:rsidR="00F64AC4" w:rsidRDefault="00F64AC4">
      <w:pPr>
        <w:jc w:val="left"/>
        <w:rPr>
          <w:rStyle w:val="Nessuno"/>
          <w:sz w:val="20"/>
        </w:rPr>
      </w:pPr>
    </w:p>
    <w:p w14:paraId="71DCB06D" w14:textId="77777777" w:rsidR="00F64AC4" w:rsidRDefault="00C22724">
      <w:pPr>
        <w:jc w:val="left"/>
        <w:rPr>
          <w:rStyle w:val="Nessuno"/>
          <w:sz w:val="20"/>
        </w:rPr>
      </w:pPr>
      <w:r>
        <w:rPr>
          <w:rStyle w:val="Nessuno"/>
          <w:sz w:val="20"/>
        </w:rPr>
        <w:t>L’alimentazione del Fondo Pluriennale Vincolato di parte capitale:</w:t>
      </w:r>
    </w:p>
    <w:bookmarkStart w:id="28" w:name="_MON_1676192089"/>
    <w:bookmarkEnd w:id="28"/>
    <w:p w14:paraId="3A6949EC" w14:textId="77777777" w:rsidR="00F64AC4" w:rsidRDefault="00145B33">
      <w:pPr>
        <w:jc w:val="left"/>
        <w:rPr>
          <w:rStyle w:val="Nessuno"/>
          <w:i/>
          <w:iCs/>
          <w:color w:val="548DD4"/>
          <w:sz w:val="20"/>
        </w:rPr>
      </w:pPr>
      <w:r w:rsidRPr="0084004B">
        <w:rPr>
          <w:rStyle w:val="Nessuno"/>
          <w:i/>
          <w:iCs/>
          <w:color w:val="548DD4"/>
          <w:sz w:val="20"/>
        </w:rPr>
        <w:object w:dxaOrig="8124" w:dyaOrig="4524" w14:anchorId="33EB526F">
          <v:shape id="_x0000_i1040" type="#_x0000_t75" style="width:406.5pt;height:226.5pt" o:ole="">
            <v:imagedata r:id="rId42" o:title=""/>
          </v:shape>
          <o:OLEObject Type="Embed" ProgID="Excel.Sheet.12" ShapeID="_x0000_i1040" DrawAspect="Content" ObjectID="_1721553912" r:id="rId43"/>
        </w:object>
      </w:r>
    </w:p>
    <w:p w14:paraId="7445B42E" w14:textId="77777777" w:rsidR="00F64AC4" w:rsidRDefault="00F64AC4">
      <w:pPr>
        <w:pStyle w:val="Titolo3"/>
        <w:rPr>
          <w:rStyle w:val="Nessuno"/>
          <w:rFonts w:eastAsia="Arial Unicode MS" w:cs="Arial Unicode MS"/>
        </w:rPr>
      </w:pPr>
      <w:bookmarkStart w:id="29" w:name="_Toc7"/>
    </w:p>
    <w:p w14:paraId="311E338F" w14:textId="77777777" w:rsidR="00F64AC4" w:rsidRDefault="00C22724">
      <w:pPr>
        <w:pStyle w:val="Titolo3"/>
        <w:rPr>
          <w:rStyle w:val="Nessuno"/>
        </w:rPr>
      </w:pPr>
      <w:bookmarkStart w:id="30" w:name="_Toc35106686"/>
      <w:r>
        <w:rPr>
          <w:rStyle w:val="Nessuno"/>
          <w:rFonts w:eastAsia="Arial Unicode MS" w:cs="Arial Unicode MS"/>
        </w:rPr>
        <w:t>Risultato di amministrazione</w:t>
      </w:r>
      <w:bookmarkEnd w:id="29"/>
      <w:bookmarkEnd w:id="30"/>
    </w:p>
    <w:p w14:paraId="6EACCFAF" w14:textId="77777777" w:rsidR="00F64AC4" w:rsidRDefault="00C22724">
      <w:pPr>
        <w:spacing w:before="120"/>
        <w:rPr>
          <w:rStyle w:val="Nessuno"/>
          <w:sz w:val="20"/>
        </w:rPr>
      </w:pPr>
      <w:r>
        <w:rPr>
          <w:rStyle w:val="Nessuno"/>
          <w:sz w:val="20"/>
        </w:rPr>
        <w:t>L’Organo di revisione ha verificato e attesta che:</w:t>
      </w:r>
    </w:p>
    <w:p w14:paraId="76A86B80" w14:textId="77777777" w:rsidR="00F64AC4" w:rsidRDefault="00C22724">
      <w:pPr>
        <w:pStyle w:val="Paragrafoelenco"/>
        <w:numPr>
          <w:ilvl w:val="0"/>
          <w:numId w:val="22"/>
        </w:numPr>
        <w:overflowPunct/>
        <w:autoSpaceDE/>
        <w:autoSpaceDN/>
        <w:adjustRightInd/>
        <w:spacing w:before="120"/>
        <w:contextualSpacing w:val="0"/>
        <w:textAlignment w:val="auto"/>
      </w:pPr>
      <w:r>
        <w:rPr>
          <w:rStyle w:val="Nessuno"/>
          <w:sz w:val="20"/>
        </w:rPr>
        <w:t>Il risultato di amm</w:t>
      </w:r>
      <w:r w:rsidR="00CE5EA6">
        <w:rPr>
          <w:rStyle w:val="Nessuno"/>
          <w:sz w:val="20"/>
        </w:rPr>
        <w:t>inistrazione dell’esercizio 2021</w:t>
      </w:r>
      <w:r>
        <w:rPr>
          <w:rStyle w:val="Nessuno"/>
          <w:sz w:val="20"/>
        </w:rPr>
        <w:t xml:space="preserve">, presenta un </w:t>
      </w:r>
      <w:r>
        <w:rPr>
          <w:rStyle w:val="Nessuno"/>
          <w:b/>
          <w:bCs/>
          <w:i/>
          <w:iCs/>
          <w:sz w:val="20"/>
        </w:rPr>
        <w:t xml:space="preserve">avanzo </w:t>
      </w:r>
      <w:r>
        <w:rPr>
          <w:rStyle w:val="Nessuno"/>
          <w:sz w:val="20"/>
        </w:rPr>
        <w:t xml:space="preserve">di Euro </w:t>
      </w:r>
      <w:r w:rsidR="00B9319F">
        <w:rPr>
          <w:rStyle w:val="Nessuno"/>
          <w:sz w:val="20"/>
        </w:rPr>
        <w:t>11.903.449</w:t>
      </w:r>
      <w:r w:rsidR="00145B33" w:rsidRPr="00145B33">
        <w:rPr>
          <w:rStyle w:val="Nessuno"/>
          <w:sz w:val="20"/>
        </w:rPr>
        <w:t>,01</w:t>
      </w:r>
      <w:r w:rsidR="00145B33">
        <w:rPr>
          <w:rStyle w:val="Nessuno"/>
          <w:sz w:val="20"/>
        </w:rPr>
        <w:t xml:space="preserve"> </w:t>
      </w:r>
      <w:r>
        <w:rPr>
          <w:rStyle w:val="Nessuno"/>
          <w:sz w:val="20"/>
        </w:rPr>
        <w:t>come risulta dai seguenti elementi:</w:t>
      </w:r>
    </w:p>
    <w:p w14:paraId="36310250" w14:textId="77777777" w:rsidR="00F64AC4" w:rsidRDefault="00F64AC4">
      <w:pPr>
        <w:spacing w:before="120"/>
        <w:rPr>
          <w:rStyle w:val="Nessuno"/>
        </w:rPr>
      </w:pPr>
    </w:p>
    <w:bookmarkStart w:id="31" w:name="_MON_1676192907"/>
    <w:bookmarkEnd w:id="31"/>
    <w:p w14:paraId="113297CC" w14:textId="77777777" w:rsidR="00F64AC4" w:rsidRDefault="00DE0CA9">
      <w:pPr>
        <w:spacing w:before="120"/>
        <w:jc w:val="left"/>
        <w:rPr>
          <w:rStyle w:val="Nessuno"/>
          <w:sz w:val="20"/>
        </w:rPr>
      </w:pPr>
      <w:r>
        <w:rPr>
          <w:noProof/>
        </w:rPr>
        <w:object w:dxaOrig="14628" w:dyaOrig="7644" w14:anchorId="65C64783">
          <v:shape id="_x0000_i1041" type="#_x0000_t75" style="width:464.25pt;height:242.25pt" o:ole="">
            <v:imagedata r:id="rId44" o:title=""/>
          </v:shape>
          <o:OLEObject Type="Embed" ProgID="Excel.Sheet.12" ShapeID="_x0000_i1041" DrawAspect="Content" ObjectID="_1721553913" r:id="rId45"/>
        </w:object>
      </w:r>
    </w:p>
    <w:p w14:paraId="5CF633B1" w14:textId="77777777" w:rsidR="00F64AC4" w:rsidRDefault="00C22724">
      <w:pPr>
        <w:spacing w:before="120"/>
        <w:rPr>
          <w:rStyle w:val="Nessuno"/>
          <w:sz w:val="20"/>
        </w:rPr>
      </w:pPr>
      <w:r>
        <w:rPr>
          <w:rStyle w:val="Nessuno"/>
          <w:sz w:val="20"/>
        </w:rPr>
        <w:t>Nel c</w:t>
      </w:r>
      <w:r w:rsidR="00CE5EA6">
        <w:rPr>
          <w:rStyle w:val="Nessuno"/>
          <w:sz w:val="20"/>
        </w:rPr>
        <w:t>onto del tesoriere al 31/12/2021</w:t>
      </w:r>
      <w:r>
        <w:rPr>
          <w:rStyle w:val="Nessuno"/>
          <w:sz w:val="20"/>
        </w:rPr>
        <w:t>, non sono indicati pagamenti per esecuzione forzata.</w:t>
      </w:r>
    </w:p>
    <w:p w14:paraId="6C29EB2F" w14:textId="77777777" w:rsidR="00F64AC4" w:rsidRDefault="00F64AC4">
      <w:pPr>
        <w:spacing w:before="120"/>
        <w:rPr>
          <w:rStyle w:val="Nessuno"/>
          <w:sz w:val="20"/>
        </w:rPr>
      </w:pPr>
    </w:p>
    <w:p w14:paraId="1F305AC5" w14:textId="77777777" w:rsidR="00F64AC4" w:rsidRDefault="00F64AC4">
      <w:pPr>
        <w:overflowPunct/>
        <w:autoSpaceDE/>
        <w:autoSpaceDN/>
        <w:adjustRightInd/>
        <w:textAlignment w:val="auto"/>
        <w:rPr>
          <w:rStyle w:val="Nessuno"/>
          <w:sz w:val="20"/>
        </w:rPr>
      </w:pPr>
    </w:p>
    <w:p w14:paraId="1D16F23D" w14:textId="77777777" w:rsidR="00F64AC4" w:rsidRDefault="00F64AC4">
      <w:pPr>
        <w:overflowPunct/>
        <w:autoSpaceDE/>
        <w:autoSpaceDN/>
        <w:adjustRightInd/>
        <w:textAlignment w:val="auto"/>
        <w:rPr>
          <w:rStyle w:val="Nessuno"/>
          <w:sz w:val="20"/>
        </w:rPr>
      </w:pPr>
    </w:p>
    <w:p w14:paraId="1457CA41" w14:textId="77777777" w:rsidR="00F64AC4" w:rsidRDefault="00F64AC4">
      <w:pPr>
        <w:overflowPunct/>
        <w:autoSpaceDE/>
        <w:autoSpaceDN/>
        <w:adjustRightInd/>
        <w:textAlignment w:val="auto"/>
        <w:rPr>
          <w:rStyle w:val="Nessuno"/>
          <w:sz w:val="20"/>
        </w:rPr>
      </w:pPr>
    </w:p>
    <w:p w14:paraId="06F6ED05" w14:textId="77777777" w:rsidR="00F64AC4" w:rsidRDefault="00C22724">
      <w:pPr>
        <w:overflowPunct/>
        <w:autoSpaceDE/>
        <w:autoSpaceDN/>
        <w:adjustRightInd/>
        <w:textAlignment w:val="auto"/>
      </w:pPr>
      <w:r>
        <w:rPr>
          <w:rStyle w:val="Nessuno"/>
          <w:sz w:val="20"/>
        </w:rPr>
        <w:t>Il risultato di amministrazione nell’ultimo triennio ha avuto la seguente evoluzione:</w:t>
      </w:r>
    </w:p>
    <w:bookmarkStart w:id="32" w:name="_MON_1645622483"/>
    <w:bookmarkEnd w:id="32"/>
    <w:p w14:paraId="49EF7E48" w14:textId="77777777" w:rsidR="00F64AC4" w:rsidRDefault="0075401C">
      <w:pPr>
        <w:rPr>
          <w:noProof/>
        </w:rPr>
      </w:pPr>
      <w:r>
        <w:rPr>
          <w:noProof/>
        </w:rPr>
        <w:object w:dxaOrig="9312" w:dyaOrig="2316" w14:anchorId="02B2489B">
          <v:shape id="_x0000_i1042" type="#_x0000_t75" style="width:382.5pt;height:94.5pt" o:ole="">
            <v:imagedata r:id="rId46" o:title=""/>
          </v:shape>
          <o:OLEObject Type="Embed" ProgID="Excel.Sheet.12" ShapeID="_x0000_i1042" DrawAspect="Content" ObjectID="_1721553914" r:id="rId47"/>
        </w:object>
      </w:r>
    </w:p>
    <w:p w14:paraId="03CC631B" w14:textId="77777777" w:rsidR="00F64AC4" w:rsidRDefault="00F64AC4" w:rsidP="00C853E6">
      <w:pPr>
        <w:rPr>
          <w:rStyle w:val="Nessuno"/>
          <w:rFonts w:eastAsia="Arial Unicode MS" w:cs="Arial Unicode MS"/>
          <w:sz w:val="20"/>
        </w:rPr>
      </w:pPr>
    </w:p>
    <w:p w14:paraId="5302B935" w14:textId="77777777" w:rsidR="00F64AC4" w:rsidRDefault="00F64AC4">
      <w:pPr>
        <w:rPr>
          <w:rStyle w:val="Nessuno"/>
          <w:rFonts w:eastAsia="Arial Unicode MS" w:cs="Arial Unicode MS"/>
          <w:sz w:val="20"/>
        </w:rPr>
      </w:pPr>
    </w:p>
    <w:p w14:paraId="2A87FB26" w14:textId="77777777" w:rsidR="00F64AC4" w:rsidRDefault="00C22724">
      <w:pPr>
        <w:pStyle w:val="Titolo1"/>
        <w:pBdr>
          <w:top w:val="single" w:sz="4" w:space="0" w:color="auto" w:shadow="1"/>
        </w:pBdr>
        <w:shd w:val="clear" w:color="auto" w:fill="D6E3BC"/>
      </w:pPr>
      <w:bookmarkStart w:id="33" w:name="_Toc379377475"/>
      <w:bookmarkStart w:id="34" w:name="_Toc35106687"/>
      <w:r>
        <w:t>ANALISI DELLA GESTIONE DEI RESIDUI</w:t>
      </w:r>
      <w:bookmarkEnd w:id="33"/>
      <w:bookmarkEnd w:id="34"/>
    </w:p>
    <w:p w14:paraId="3DBAB2ED" w14:textId="77777777" w:rsidR="00F64AC4" w:rsidRDefault="00F64AC4">
      <w:pPr>
        <w:numPr>
          <w:ilvl w:val="12"/>
          <w:numId w:val="0"/>
        </w:numPr>
        <w:rPr>
          <w:rFonts w:cs="Arial"/>
          <w:sz w:val="20"/>
        </w:rPr>
      </w:pPr>
    </w:p>
    <w:p w14:paraId="3E6F0AEF" w14:textId="77777777" w:rsidR="00F64AC4" w:rsidRDefault="00C22724">
      <w:pPr>
        <w:numPr>
          <w:ilvl w:val="12"/>
          <w:numId w:val="0"/>
        </w:numPr>
        <w:rPr>
          <w:rFonts w:cs="Arial"/>
          <w:sz w:val="20"/>
        </w:rPr>
      </w:pPr>
      <w:r>
        <w:rPr>
          <w:rFonts w:cs="Arial"/>
          <w:sz w:val="20"/>
        </w:rPr>
        <w:t>L’ente ha provveduto al riaccertamento ordinario dei residu</w:t>
      </w:r>
      <w:r w:rsidR="009178B0">
        <w:rPr>
          <w:rFonts w:cs="Arial"/>
          <w:sz w:val="20"/>
        </w:rPr>
        <w:t>i attivi e passivi al 31/12/2021</w:t>
      </w:r>
      <w:r>
        <w:rPr>
          <w:rFonts w:cs="Arial"/>
          <w:sz w:val="20"/>
        </w:rPr>
        <w:t xml:space="preserve"> come previsto dall’art.</w:t>
      </w:r>
      <w:r w:rsidR="009178B0">
        <w:rPr>
          <w:rFonts w:cs="Arial"/>
          <w:sz w:val="20"/>
        </w:rPr>
        <w:t xml:space="preserve"> 228 del TUEL con atto G.C. n.138 del 20/05/2022</w:t>
      </w:r>
      <w:r>
        <w:rPr>
          <w:rFonts w:cs="Arial"/>
          <w:sz w:val="20"/>
        </w:rPr>
        <w:t xml:space="preserve"> munito del parere dell’Organo di revisione.</w:t>
      </w:r>
    </w:p>
    <w:p w14:paraId="45034EB0" w14:textId="77777777" w:rsidR="00F64AC4" w:rsidRDefault="00C22724">
      <w:pPr>
        <w:pStyle w:val="Paragrafoelenco"/>
        <w:widowControl/>
        <w:overflowPunct/>
        <w:autoSpaceDE/>
        <w:autoSpaceDN/>
        <w:adjustRightInd/>
        <w:ind w:left="0"/>
        <w:textAlignment w:val="auto"/>
        <w:rPr>
          <w:rFonts w:cs="Arial"/>
          <w:sz w:val="20"/>
        </w:rPr>
      </w:pPr>
      <w:r>
        <w:rPr>
          <w:rFonts w:cs="Arial"/>
          <w:sz w:val="20"/>
        </w:rPr>
        <w:tab/>
      </w:r>
      <w:r>
        <w:rPr>
          <w:rFonts w:cs="Arial"/>
          <w:sz w:val="20"/>
        </w:rPr>
        <w:tab/>
      </w:r>
    </w:p>
    <w:p w14:paraId="2AEE83F1" w14:textId="77777777" w:rsidR="00F64AC4" w:rsidRDefault="00C22724">
      <w:pPr>
        <w:rPr>
          <w:rFonts w:cs="Arial"/>
          <w:sz w:val="20"/>
        </w:rPr>
      </w:pPr>
      <w:r>
        <w:rPr>
          <w:rFonts w:cs="Arial"/>
          <w:sz w:val="20"/>
        </w:rPr>
        <w:t>La gestione dei residui di esercizi precedenti a seguito del riaccertamento ordinario ha comportato le seguenti variazioni:</w:t>
      </w:r>
    </w:p>
    <w:p w14:paraId="1B486B67" w14:textId="77777777" w:rsidR="00F64AC4" w:rsidRDefault="00F64AC4">
      <w:pPr>
        <w:rPr>
          <w:rFonts w:cs="Arial"/>
          <w:sz w:val="20"/>
        </w:rPr>
      </w:pPr>
    </w:p>
    <w:bookmarkStart w:id="35" w:name="_MON_1676193385"/>
    <w:bookmarkEnd w:id="35"/>
    <w:p w14:paraId="444D0065" w14:textId="77777777" w:rsidR="00F64AC4" w:rsidRDefault="00A94446">
      <w:pPr>
        <w:widowControl/>
        <w:overflowPunct/>
        <w:autoSpaceDE/>
        <w:autoSpaceDN/>
        <w:adjustRightInd/>
        <w:spacing w:after="0"/>
        <w:jc w:val="left"/>
        <w:textAlignment w:val="auto"/>
        <w:rPr>
          <w:rFonts w:cs="Arial"/>
        </w:rPr>
      </w:pPr>
      <w:r w:rsidRPr="0084004B">
        <w:rPr>
          <w:rFonts w:cs="Arial"/>
          <w:noProof/>
        </w:rPr>
        <w:object w:dxaOrig="7920" w:dyaOrig="1452" w14:anchorId="0C9817E3">
          <v:shape id="_x0000_i1043" type="#_x0000_t75" style="width:396pt;height:72.75pt" o:ole="">
            <v:imagedata r:id="rId48" o:title=""/>
          </v:shape>
          <o:OLEObject Type="Embed" ProgID="Excel.Sheet.12" ShapeID="_x0000_i1043" DrawAspect="Content" ObjectID="_1721553915" r:id="rId49"/>
        </w:object>
      </w:r>
    </w:p>
    <w:p w14:paraId="59150273" w14:textId="77777777" w:rsidR="00F64AC4" w:rsidRDefault="00F64AC4">
      <w:pPr>
        <w:widowControl/>
        <w:overflowPunct/>
        <w:autoSpaceDE/>
        <w:autoSpaceDN/>
        <w:adjustRightInd/>
        <w:spacing w:after="0"/>
        <w:jc w:val="left"/>
        <w:textAlignment w:val="auto"/>
        <w:rPr>
          <w:rFonts w:cs="Arial"/>
          <w:b/>
          <w:i/>
          <w:sz w:val="24"/>
          <w:szCs w:val="24"/>
          <w:u w:val="single"/>
        </w:rPr>
      </w:pPr>
    </w:p>
    <w:p w14:paraId="160BD4DD" w14:textId="77777777" w:rsidR="00F64AC4" w:rsidRDefault="00C22724">
      <w:pPr>
        <w:widowControl/>
        <w:overflowPunct/>
        <w:autoSpaceDE/>
        <w:autoSpaceDN/>
        <w:adjustRightInd/>
        <w:spacing w:after="0"/>
        <w:jc w:val="left"/>
        <w:textAlignment w:val="auto"/>
        <w:rPr>
          <w:rFonts w:cs="Arial"/>
          <w:sz w:val="20"/>
        </w:rPr>
      </w:pPr>
      <w:r>
        <w:rPr>
          <w:rFonts w:cs="Arial"/>
          <w:sz w:val="20"/>
        </w:rPr>
        <w:t>I minori residui attivi e passivi derivanti dall’operazione di riaccertamento discendono da:</w:t>
      </w:r>
    </w:p>
    <w:p w14:paraId="5EF1E904" w14:textId="77777777" w:rsidR="00F64AC4" w:rsidRDefault="00F64AC4">
      <w:pPr>
        <w:widowControl/>
        <w:overflowPunct/>
        <w:autoSpaceDE/>
        <w:autoSpaceDN/>
        <w:adjustRightInd/>
        <w:spacing w:after="0"/>
        <w:jc w:val="left"/>
        <w:textAlignment w:val="auto"/>
        <w:rPr>
          <w:rFonts w:cs="Arial"/>
          <w:sz w:val="20"/>
        </w:rPr>
      </w:pPr>
    </w:p>
    <w:bookmarkStart w:id="36" w:name="_MON_1676193838"/>
    <w:bookmarkEnd w:id="36"/>
    <w:p w14:paraId="01852A47" w14:textId="77777777" w:rsidR="00F64AC4" w:rsidRDefault="00A94446">
      <w:pPr>
        <w:widowControl/>
        <w:overflowPunct/>
        <w:autoSpaceDE/>
        <w:autoSpaceDN/>
        <w:adjustRightInd/>
        <w:spacing w:after="0"/>
        <w:jc w:val="left"/>
        <w:textAlignment w:val="auto"/>
        <w:rPr>
          <w:rFonts w:cs="Arial"/>
          <w:sz w:val="20"/>
        </w:rPr>
      </w:pPr>
      <w:r w:rsidRPr="0084004B">
        <w:rPr>
          <w:rFonts w:cs="Arial"/>
          <w:b/>
          <w:i/>
          <w:noProof/>
          <w:sz w:val="24"/>
          <w:szCs w:val="24"/>
          <w:u w:val="single"/>
        </w:rPr>
        <w:object w:dxaOrig="8918" w:dyaOrig="2633" w14:anchorId="41D90E13">
          <v:shape id="_x0000_i1044" type="#_x0000_t75" style="width:446.25pt;height:132.75pt" o:ole="">
            <v:imagedata r:id="rId50" o:title=""/>
          </v:shape>
          <o:OLEObject Type="Embed" ProgID="Excel.Sheet.12" ShapeID="_x0000_i1044" DrawAspect="Content" ObjectID="_1721553916" r:id="rId51"/>
        </w:object>
      </w:r>
    </w:p>
    <w:p w14:paraId="6CB3A7E1" w14:textId="77777777" w:rsidR="00F64AC4" w:rsidRDefault="00F64AC4">
      <w:pPr>
        <w:numPr>
          <w:ilvl w:val="12"/>
          <w:numId w:val="0"/>
        </w:numPr>
        <w:rPr>
          <w:rFonts w:cs="Arial"/>
          <w:sz w:val="20"/>
        </w:rPr>
      </w:pPr>
    </w:p>
    <w:p w14:paraId="433C4485" w14:textId="77777777" w:rsidR="00F64AC4" w:rsidRDefault="00F64AC4">
      <w:pPr>
        <w:numPr>
          <w:ilvl w:val="12"/>
          <w:numId w:val="0"/>
        </w:numPr>
        <w:rPr>
          <w:rFonts w:cs="Arial"/>
          <w:sz w:val="20"/>
        </w:rPr>
      </w:pPr>
    </w:p>
    <w:p w14:paraId="7A1D8957" w14:textId="77777777" w:rsidR="00F64AC4" w:rsidRDefault="00C22724">
      <w:pPr>
        <w:rPr>
          <w:rFonts w:cs="Arial"/>
          <w:sz w:val="20"/>
        </w:rPr>
      </w:pPr>
      <w:r>
        <w:rPr>
          <w:rFonts w:cs="Arial"/>
          <w:sz w:val="20"/>
        </w:rPr>
        <w:t>I residui attivi risultanti dopo il riaccertamento classificati secondo l’esercizio di derivazione sono così dettagliati:</w:t>
      </w:r>
    </w:p>
    <w:bookmarkStart w:id="37" w:name="_MON_1640783136"/>
    <w:bookmarkEnd w:id="37"/>
    <w:p w14:paraId="5A2AC571" w14:textId="77777777" w:rsidR="00F64AC4" w:rsidRDefault="002A3E0B">
      <w:pPr>
        <w:jc w:val="center"/>
        <w:rPr>
          <w:rFonts w:asciiTheme="minorHAnsi" w:hAnsiTheme="minorHAnsi" w:cstheme="minorHAnsi"/>
        </w:rPr>
      </w:pPr>
      <w:r w:rsidRPr="0084004B">
        <w:rPr>
          <w:rFonts w:asciiTheme="minorHAnsi" w:hAnsiTheme="minorHAnsi" w:cstheme="minorHAnsi"/>
        </w:rPr>
        <w:object w:dxaOrig="8957" w:dyaOrig="3190" w14:anchorId="3EFDB89F">
          <v:shape id="_x0000_i1045" type="#_x0000_t75" style="width:448.5pt;height:160.5pt" o:ole="">
            <v:imagedata r:id="rId52" o:title=""/>
          </v:shape>
          <o:OLEObject Type="Embed" ProgID="Excel.Sheet.12" ShapeID="_x0000_i1045" DrawAspect="Content" ObjectID="_1721553917" r:id="rId53"/>
        </w:object>
      </w:r>
    </w:p>
    <w:p w14:paraId="35E55D30" w14:textId="77777777" w:rsidR="00F64AC4" w:rsidRDefault="00F64AC4">
      <w:pPr>
        <w:spacing w:after="0"/>
        <w:rPr>
          <w:rFonts w:asciiTheme="minorHAnsi" w:hAnsiTheme="minorHAnsi" w:cstheme="minorHAnsi"/>
          <w:b/>
        </w:rPr>
      </w:pPr>
    </w:p>
    <w:p w14:paraId="3B34CBCF" w14:textId="77777777" w:rsidR="00F64AC4" w:rsidRDefault="00C22724">
      <w:pPr>
        <w:rPr>
          <w:rFonts w:cs="Arial"/>
          <w:sz w:val="20"/>
        </w:rPr>
      </w:pPr>
      <w:r>
        <w:rPr>
          <w:rFonts w:cs="Arial"/>
          <w:sz w:val="20"/>
        </w:rPr>
        <w:t>I residui passivi risultanti dopo il riaccertamento classificati secondo l’esercizio di derivazione sono così dettagliati:</w:t>
      </w:r>
    </w:p>
    <w:bookmarkStart w:id="38" w:name="_MON_1640783159"/>
    <w:bookmarkEnd w:id="38"/>
    <w:p w14:paraId="737BA813" w14:textId="77777777" w:rsidR="00F64AC4" w:rsidRDefault="002A3E0B">
      <w:pPr>
        <w:rPr>
          <w:rFonts w:cs="Arial"/>
          <w:b/>
          <w:i/>
          <w:color w:val="76923C"/>
          <w:sz w:val="24"/>
          <w:szCs w:val="24"/>
          <w:u w:val="single"/>
        </w:rPr>
      </w:pPr>
      <w:r w:rsidRPr="0084004B">
        <w:rPr>
          <w:rFonts w:asciiTheme="minorHAnsi" w:hAnsiTheme="minorHAnsi" w:cstheme="minorHAnsi"/>
          <w:b/>
        </w:rPr>
        <w:object w:dxaOrig="8604" w:dyaOrig="2633" w14:anchorId="26A0927E">
          <v:shape id="_x0000_i1046" type="#_x0000_t75" style="width:429.75pt;height:131.25pt" o:ole="">
            <v:imagedata r:id="rId54" o:title=""/>
          </v:shape>
          <o:OLEObject Type="Embed" ProgID="Excel.Sheet.12" ShapeID="_x0000_i1046" DrawAspect="Content" ObjectID="_1721553918" r:id="rId55"/>
        </w:object>
      </w:r>
    </w:p>
    <w:p w14:paraId="69EBE5F9" w14:textId="77777777" w:rsidR="00F64AC4" w:rsidRDefault="00F64AC4">
      <w:pPr>
        <w:numPr>
          <w:ilvl w:val="12"/>
          <w:numId w:val="0"/>
        </w:numPr>
        <w:rPr>
          <w:rFonts w:cs="Arial"/>
          <w:i/>
          <w:color w:val="00B0F0"/>
          <w:sz w:val="20"/>
        </w:rPr>
      </w:pPr>
    </w:p>
    <w:p w14:paraId="19E27214" w14:textId="77777777" w:rsidR="00F64AC4" w:rsidRDefault="00C22724">
      <w:pPr>
        <w:pStyle w:val="Titolo2"/>
        <w:rPr>
          <w:rFonts w:cs="Arial"/>
        </w:rPr>
      </w:pPr>
      <w:bookmarkStart w:id="39" w:name="_Toc35106688"/>
      <w:r>
        <w:rPr>
          <w:rFonts w:cs="Arial"/>
        </w:rPr>
        <w:t>Fondo crediti di dubbia esigibilità</w:t>
      </w:r>
      <w:bookmarkEnd w:id="39"/>
    </w:p>
    <w:p w14:paraId="1F3F1CF8" w14:textId="77777777" w:rsidR="00F64AC4" w:rsidRDefault="00C22724">
      <w:pPr>
        <w:widowControl/>
        <w:overflowPunct/>
        <w:autoSpaceDE/>
        <w:autoSpaceDN/>
        <w:adjustRightInd/>
        <w:spacing w:after="0"/>
        <w:textAlignment w:val="auto"/>
        <w:rPr>
          <w:rFonts w:cs="Arial"/>
          <w:sz w:val="20"/>
        </w:rPr>
      </w:pPr>
      <w:r>
        <w:rPr>
          <w:rFonts w:cs="Arial"/>
          <w:sz w:val="20"/>
        </w:rPr>
        <w:t>L’ente ha provveduto all’accantonamento di una quota del risultato di amministrazione al fondo crediti di dubbia esigibilità come richiesto al punto 3.3 del principio contabile applicato 4.2. al D.Lgs.118/2011 e s.m.i.</w:t>
      </w:r>
    </w:p>
    <w:p w14:paraId="5347164E" w14:textId="77777777" w:rsidR="00F64AC4" w:rsidRDefault="00F64AC4">
      <w:pPr>
        <w:widowControl/>
        <w:overflowPunct/>
        <w:autoSpaceDE/>
        <w:autoSpaceDN/>
        <w:adjustRightInd/>
        <w:spacing w:after="0"/>
        <w:textAlignment w:val="auto"/>
        <w:rPr>
          <w:rFonts w:cs="Arial"/>
          <w:i/>
          <w:color w:val="00B0F0"/>
          <w:sz w:val="20"/>
        </w:rPr>
      </w:pPr>
    </w:p>
    <w:p w14:paraId="692FA1B9" w14:textId="77777777" w:rsidR="00F64AC4" w:rsidRDefault="00F64AC4">
      <w:pPr>
        <w:widowControl/>
        <w:overflowPunct/>
        <w:autoSpaceDE/>
        <w:autoSpaceDN/>
        <w:adjustRightInd/>
        <w:spacing w:after="0"/>
        <w:textAlignment w:val="auto"/>
        <w:rPr>
          <w:rFonts w:cs="Arial"/>
          <w:sz w:val="20"/>
        </w:rPr>
      </w:pPr>
    </w:p>
    <w:p w14:paraId="635C2BEB" w14:textId="77777777" w:rsidR="00F64AC4" w:rsidRPr="00454E18" w:rsidRDefault="00C22724">
      <w:pPr>
        <w:pStyle w:val="Paragrafoelenco"/>
        <w:widowControl/>
        <w:numPr>
          <w:ilvl w:val="0"/>
          <w:numId w:val="13"/>
        </w:numPr>
        <w:overflowPunct/>
        <w:autoSpaceDE/>
        <w:autoSpaceDN/>
        <w:adjustRightInd/>
        <w:spacing w:after="0"/>
        <w:jc w:val="left"/>
        <w:textAlignment w:val="auto"/>
        <w:rPr>
          <w:rFonts w:cs="Arial"/>
          <w:b/>
          <w:sz w:val="20"/>
          <w:u w:val="single"/>
        </w:rPr>
      </w:pPr>
      <w:r w:rsidRPr="00454E18">
        <w:rPr>
          <w:rFonts w:cs="Arial"/>
          <w:b/>
          <w:sz w:val="20"/>
          <w:u w:val="single"/>
        </w:rPr>
        <w:t>Determinazione del F.C.D.E. con il Metodo ordinario</w:t>
      </w:r>
    </w:p>
    <w:p w14:paraId="620DBDEC" w14:textId="77777777" w:rsidR="00F64AC4" w:rsidRDefault="00F64AC4">
      <w:pPr>
        <w:widowControl/>
        <w:overflowPunct/>
        <w:autoSpaceDE/>
        <w:autoSpaceDN/>
        <w:adjustRightInd/>
        <w:spacing w:after="0"/>
        <w:textAlignment w:val="auto"/>
        <w:rPr>
          <w:rFonts w:cs="Arial"/>
          <w:sz w:val="20"/>
        </w:rPr>
      </w:pPr>
    </w:p>
    <w:p w14:paraId="443BE19F" w14:textId="77777777" w:rsidR="00F64AC4" w:rsidRDefault="00F64AC4">
      <w:pPr>
        <w:widowControl/>
        <w:overflowPunct/>
        <w:autoSpaceDE/>
        <w:autoSpaceDN/>
        <w:adjustRightInd/>
        <w:spacing w:after="0"/>
        <w:ind w:left="709"/>
        <w:textAlignment w:val="auto"/>
        <w:rPr>
          <w:rFonts w:cs="Arial"/>
          <w:sz w:val="20"/>
        </w:rPr>
      </w:pPr>
    </w:p>
    <w:p w14:paraId="484B7743" w14:textId="77777777" w:rsidR="00F64AC4" w:rsidRDefault="00C22724">
      <w:pPr>
        <w:widowControl/>
        <w:overflowPunct/>
        <w:autoSpaceDE/>
        <w:autoSpaceDN/>
        <w:adjustRightInd/>
        <w:spacing w:after="0"/>
        <w:textAlignment w:val="auto"/>
        <w:rPr>
          <w:rFonts w:cs="Arial"/>
          <w:sz w:val="20"/>
        </w:rPr>
      </w:pPr>
      <w:r>
        <w:rPr>
          <w:rFonts w:cs="Arial"/>
          <w:sz w:val="20"/>
        </w:rPr>
        <w:t>Come previsto dal principio contabile 4/2 a decorrere dal rendiconto 2019 non è più possibile utilizzare ilmetodo semplificato.</w:t>
      </w:r>
    </w:p>
    <w:p w14:paraId="122B31C4" w14:textId="77777777" w:rsidR="00F64AC4" w:rsidRDefault="00C22724">
      <w:pPr>
        <w:widowControl/>
        <w:overflowPunct/>
        <w:autoSpaceDE/>
        <w:autoSpaceDN/>
        <w:adjustRightInd/>
        <w:spacing w:after="0"/>
        <w:textAlignment w:val="auto"/>
        <w:rPr>
          <w:rFonts w:cs="Arial"/>
          <w:sz w:val="20"/>
        </w:rPr>
      </w:pPr>
      <w:r>
        <w:rPr>
          <w:rFonts w:cs="Arial"/>
          <w:sz w:val="20"/>
        </w:rPr>
        <w:t>Il Decreto Milleproroghe (Decreto Legge 30 dicembre 2019, n. 162) prevede disposizioni per il ripiano del disavanzo finanziario degli enti locali eventualmente emergente in sede di approvazione del rendiconto 2019, dovuto alla diversa modalità di calcolo dell’accantonamento al FCDE in sede di rendiconto negli esercizi finanziari 2018 e 2019.</w:t>
      </w:r>
    </w:p>
    <w:p w14:paraId="1E20D950" w14:textId="77777777" w:rsidR="00F64AC4" w:rsidRDefault="00C22724">
      <w:pPr>
        <w:widowControl/>
        <w:overflowPunct/>
        <w:autoSpaceDE/>
        <w:autoSpaceDN/>
        <w:adjustRightInd/>
        <w:spacing w:after="0"/>
        <w:textAlignment w:val="auto"/>
        <w:rPr>
          <w:rFonts w:cs="Arial"/>
          <w:sz w:val="20"/>
        </w:rPr>
      </w:pPr>
      <w:r>
        <w:rPr>
          <w:rFonts w:cs="Arial"/>
          <w:sz w:val="20"/>
        </w:rPr>
        <w:t>In particolare, per gli enti che avevano utilizzato il metodo semplificato il disavanzo che si determinerà dalla differenza tra l’importo del FCDE accantonato nel risultato di amministrazione in sede di approvazione del rendiconto 2018 e l’importo del FCDE accantonato in sede di approvazione del rendiconto 2019, potrà essere ripianato in un periodo massimo di 15 annualità, a decorrere dall'esercizio 2021, in quote annuali costanti.</w:t>
      </w:r>
    </w:p>
    <w:p w14:paraId="6D3D92DF" w14:textId="77777777" w:rsidR="00F64AC4" w:rsidRDefault="00C22724">
      <w:pPr>
        <w:widowControl/>
        <w:overflowPunct/>
        <w:autoSpaceDE/>
        <w:autoSpaceDN/>
        <w:adjustRightInd/>
        <w:spacing w:after="0"/>
        <w:textAlignment w:val="auto"/>
        <w:rPr>
          <w:rFonts w:cs="Arial"/>
          <w:sz w:val="20"/>
        </w:rPr>
      </w:pPr>
      <w:r>
        <w:rPr>
          <w:rFonts w:cs="Arial"/>
          <w:sz w:val="20"/>
        </w:rPr>
        <w:t>Le modalità di recupero devono essere definite con deliberazione del Consiglio comunale dell’ente locale, con il parere dell’Organo di revisione contabile, entro 45 giorni dall’approvazione del Rendiconto 2019.</w:t>
      </w:r>
    </w:p>
    <w:p w14:paraId="6E3879C8" w14:textId="77777777" w:rsidR="00F64AC4" w:rsidRDefault="00F64AC4">
      <w:pPr>
        <w:widowControl/>
        <w:overflowPunct/>
        <w:autoSpaceDE/>
        <w:autoSpaceDN/>
        <w:adjustRightInd/>
        <w:spacing w:after="0"/>
        <w:ind w:left="709"/>
        <w:textAlignment w:val="auto"/>
        <w:rPr>
          <w:rFonts w:cs="Arial"/>
          <w:sz w:val="20"/>
        </w:rPr>
      </w:pPr>
    </w:p>
    <w:p w14:paraId="07A4E8C4" w14:textId="77777777" w:rsidR="00F64AC4" w:rsidRDefault="00C22724" w:rsidP="00AB2AB7">
      <w:pPr>
        <w:widowControl/>
        <w:overflowPunct/>
        <w:autoSpaceDE/>
        <w:autoSpaceDN/>
        <w:adjustRightInd/>
        <w:spacing w:after="0"/>
        <w:textAlignment w:val="auto"/>
        <w:rPr>
          <w:rFonts w:cs="Arial"/>
          <w:sz w:val="20"/>
        </w:rPr>
      </w:pPr>
      <w:r>
        <w:rPr>
          <w:rFonts w:cs="Arial"/>
          <w:sz w:val="20"/>
        </w:rPr>
        <w:t>In applicazione del metodo ordinario, l’accantonamento a FCDE iscritto a rendiconto ammonta</w:t>
      </w:r>
      <w:r w:rsidR="00454E18">
        <w:rPr>
          <w:rFonts w:cs="Arial"/>
          <w:sz w:val="20"/>
        </w:rPr>
        <w:t xml:space="preserve"> a complessivi euro 3.111.736,90</w:t>
      </w:r>
      <w:r>
        <w:rPr>
          <w:rFonts w:cs="Arial"/>
          <w:sz w:val="20"/>
        </w:rPr>
        <w:t>.</w:t>
      </w:r>
    </w:p>
    <w:p w14:paraId="5C826B76" w14:textId="77777777" w:rsidR="00F64AC4" w:rsidRDefault="00F64AC4">
      <w:pPr>
        <w:widowControl/>
        <w:overflowPunct/>
        <w:autoSpaceDE/>
        <w:autoSpaceDN/>
        <w:adjustRightInd/>
        <w:spacing w:after="0"/>
        <w:jc w:val="left"/>
        <w:textAlignment w:val="auto"/>
        <w:rPr>
          <w:rFonts w:cs="Arial"/>
          <w:sz w:val="20"/>
        </w:rPr>
      </w:pPr>
    </w:p>
    <w:p w14:paraId="126179EB" w14:textId="77777777" w:rsidR="00F64AC4" w:rsidRDefault="00505540" w:rsidP="00505540">
      <w:pPr>
        <w:widowControl/>
        <w:tabs>
          <w:tab w:val="left" w:pos="2604"/>
        </w:tabs>
        <w:overflowPunct/>
        <w:autoSpaceDE/>
        <w:autoSpaceDN/>
        <w:adjustRightInd/>
        <w:spacing w:after="0"/>
        <w:jc w:val="left"/>
        <w:textAlignment w:val="auto"/>
        <w:rPr>
          <w:rFonts w:cs="Arial"/>
          <w:sz w:val="20"/>
        </w:rPr>
      </w:pPr>
      <w:r>
        <w:rPr>
          <w:rFonts w:cs="Arial"/>
          <w:sz w:val="20"/>
        </w:rPr>
        <w:tab/>
      </w:r>
    </w:p>
    <w:p w14:paraId="408EDD00" w14:textId="77777777" w:rsidR="00F64AC4" w:rsidRDefault="00F64AC4"/>
    <w:p w14:paraId="43C11E6B" w14:textId="77777777" w:rsidR="00F64AC4" w:rsidRDefault="00C22724">
      <w:pPr>
        <w:pStyle w:val="Titolo2"/>
        <w:rPr>
          <w:rFonts w:cs="Arial"/>
        </w:rPr>
      </w:pPr>
      <w:bookmarkStart w:id="40" w:name="_Toc35106690"/>
      <w:r>
        <w:rPr>
          <w:rFonts w:cs="Arial"/>
        </w:rPr>
        <w:t>Fondi spese e rischi futuri</w:t>
      </w:r>
      <w:bookmarkEnd w:id="40"/>
    </w:p>
    <w:p w14:paraId="62B8CB68" w14:textId="77777777" w:rsidR="00F64AC4" w:rsidRDefault="00C22724">
      <w:pPr>
        <w:rPr>
          <w:rFonts w:cs="Arial"/>
          <w:b/>
          <w:u w:val="single"/>
        </w:rPr>
      </w:pPr>
      <w:r>
        <w:rPr>
          <w:rFonts w:cs="Arial"/>
          <w:b/>
          <w:u w:val="single"/>
        </w:rPr>
        <w:t>Fondo contenziosi</w:t>
      </w:r>
    </w:p>
    <w:p w14:paraId="66603B22" w14:textId="77777777" w:rsidR="00F64AC4" w:rsidRDefault="00C22724">
      <w:pPr>
        <w:rPr>
          <w:rFonts w:cs="Arial"/>
          <w:sz w:val="20"/>
        </w:rPr>
      </w:pPr>
      <w:r>
        <w:rPr>
          <w:rFonts w:cs="Arial"/>
          <w:sz w:val="20"/>
        </w:rPr>
        <w:t xml:space="preserve">Il risultato di amministrazione presenta un accantonamento per fondo rischi contenzioso per euro </w:t>
      </w:r>
      <w:r w:rsidR="00505540">
        <w:rPr>
          <w:rFonts w:cs="Arial"/>
          <w:sz w:val="20"/>
        </w:rPr>
        <w:t xml:space="preserve">650.875,88, tale importo </w:t>
      </w:r>
      <w:r>
        <w:rPr>
          <w:rFonts w:cs="Arial"/>
          <w:sz w:val="20"/>
        </w:rPr>
        <w:t xml:space="preserve">è stato incrementato rispetto al </w:t>
      </w:r>
      <w:r w:rsidR="00505540" w:rsidRPr="00505540">
        <w:rPr>
          <w:rFonts w:cs="Arial"/>
          <w:sz w:val="20"/>
        </w:rPr>
        <w:t xml:space="preserve">rendiconto </w:t>
      </w:r>
      <w:r w:rsidR="00505540">
        <w:rPr>
          <w:rFonts w:cs="Arial"/>
          <w:sz w:val="20"/>
        </w:rPr>
        <w:t>2020 di Euro 300.000,00</w:t>
      </w:r>
    </w:p>
    <w:p w14:paraId="14C965D7" w14:textId="77777777" w:rsidR="00F64AC4" w:rsidRDefault="00C22724">
      <w:pPr>
        <w:rPr>
          <w:rFonts w:cs="Arial"/>
          <w:sz w:val="20"/>
        </w:rPr>
      </w:pPr>
      <w:r>
        <w:rPr>
          <w:rFonts w:cs="Arial"/>
          <w:sz w:val="20"/>
        </w:rPr>
        <w:t>In relazione alla congruità delle quote accantonate a copertura degli eventuali oneri da contenzioso, l’organo di revisione ritiene di non potere verificare allo stato attuale la congruità di tale fondo</w:t>
      </w:r>
      <w:r w:rsidR="00505540">
        <w:rPr>
          <w:rFonts w:cs="Arial"/>
          <w:sz w:val="20"/>
        </w:rPr>
        <w:t>, in quanto il legale dell’Ente non ha provveduto a predisporre il Registro del Contenzioso</w:t>
      </w:r>
      <w:r>
        <w:rPr>
          <w:rFonts w:cs="Arial"/>
          <w:sz w:val="20"/>
        </w:rPr>
        <w:t>.</w:t>
      </w:r>
    </w:p>
    <w:p w14:paraId="0D549E75" w14:textId="77777777" w:rsidR="00F64AC4" w:rsidRDefault="00C22724">
      <w:pPr>
        <w:rPr>
          <w:rFonts w:cs="Arial"/>
          <w:sz w:val="20"/>
        </w:rPr>
      </w:pPr>
      <w:r>
        <w:rPr>
          <w:rFonts w:cs="Arial"/>
          <w:sz w:val="20"/>
        </w:rPr>
        <w:t>Per le ragioni sopra esposte, il Collegio non può attestarne la congruità.</w:t>
      </w:r>
    </w:p>
    <w:p w14:paraId="024FAE92" w14:textId="77777777" w:rsidR="00F64AC4" w:rsidRDefault="00C22724">
      <w:pPr>
        <w:rPr>
          <w:rFonts w:cs="Arial"/>
          <w:sz w:val="20"/>
        </w:rPr>
      </w:pPr>
      <w:r>
        <w:rPr>
          <w:rFonts w:cs="Arial"/>
          <w:sz w:val="20"/>
        </w:rPr>
        <w:t>In relazione a tale accantonamento l’Organo di Revisione ritiene opportuno che si</w:t>
      </w:r>
      <w:r w:rsidR="00505540">
        <w:rPr>
          <w:rFonts w:cs="Arial"/>
          <w:sz w:val="20"/>
        </w:rPr>
        <w:t xml:space="preserve"> provveda per tempo e si</w:t>
      </w:r>
      <w:r>
        <w:rPr>
          <w:rFonts w:cs="Arial"/>
          <w:sz w:val="20"/>
        </w:rPr>
        <w:t xml:space="preserve"> predisponga con scadenza periodica l’aggiornamento e la ricognizione dello stato del contenzioso, per la corretta quantificazione dello stesso, si invitano gli organi competenti a monitorare costantemente tale evoluzione.</w:t>
      </w:r>
    </w:p>
    <w:p w14:paraId="45E8D621" w14:textId="77777777" w:rsidR="00F64AC4" w:rsidRDefault="00F64AC4">
      <w:pPr>
        <w:rPr>
          <w:rFonts w:cs="Arial"/>
          <w:b/>
          <w:szCs w:val="22"/>
          <w:u w:val="single"/>
        </w:rPr>
      </w:pPr>
    </w:p>
    <w:p w14:paraId="106B8796" w14:textId="77777777" w:rsidR="00F64AC4" w:rsidRDefault="00C22724">
      <w:pPr>
        <w:rPr>
          <w:rFonts w:cs="Arial"/>
          <w:b/>
          <w:szCs w:val="22"/>
          <w:u w:val="single"/>
        </w:rPr>
      </w:pPr>
      <w:r>
        <w:rPr>
          <w:rFonts w:cs="Arial"/>
          <w:b/>
          <w:szCs w:val="22"/>
          <w:u w:val="single"/>
        </w:rPr>
        <w:t>Fondo perdite aziende e società partecipate</w:t>
      </w:r>
    </w:p>
    <w:p w14:paraId="083D3693" w14:textId="77777777" w:rsidR="00F64AC4" w:rsidRDefault="00C22724">
      <w:pPr>
        <w:rPr>
          <w:rFonts w:cs="Arial"/>
          <w:sz w:val="20"/>
        </w:rPr>
      </w:pPr>
      <w:r>
        <w:rPr>
          <w:rFonts w:cs="Arial"/>
          <w:sz w:val="20"/>
        </w:rPr>
        <w:t>Non è stata accantonata alcuna somma quale fondo per perdite risultanti dal bilancio d’esercizio delle aziende speciali, e delle società partecipate.</w:t>
      </w:r>
    </w:p>
    <w:p w14:paraId="2F6357E8" w14:textId="77777777" w:rsidR="00F64AC4" w:rsidRDefault="00F64AC4">
      <w:pPr>
        <w:rPr>
          <w:rFonts w:cs="Arial"/>
          <w:sz w:val="20"/>
        </w:rPr>
      </w:pPr>
    </w:p>
    <w:p w14:paraId="11302318" w14:textId="77777777" w:rsidR="00F64AC4" w:rsidRDefault="00C22724">
      <w:pPr>
        <w:rPr>
          <w:rFonts w:cs="Arial"/>
          <w:b/>
          <w:szCs w:val="22"/>
          <w:u w:val="single"/>
        </w:rPr>
      </w:pPr>
      <w:r>
        <w:rPr>
          <w:rFonts w:cs="Arial"/>
          <w:b/>
          <w:szCs w:val="22"/>
          <w:u w:val="single"/>
        </w:rPr>
        <w:t>Altri fondi e accantonamenti</w:t>
      </w:r>
    </w:p>
    <w:p w14:paraId="7EBF11F4" w14:textId="77777777" w:rsidR="00F64AC4" w:rsidRDefault="00C22724">
      <w:pPr>
        <w:rPr>
          <w:rFonts w:cs="Arial"/>
          <w:sz w:val="20"/>
        </w:rPr>
      </w:pPr>
      <w:r>
        <w:rPr>
          <w:rFonts w:cs="Arial"/>
          <w:sz w:val="20"/>
        </w:rPr>
        <w:t xml:space="preserve">L’Organo di Revisione ha verificato che nel risultato di amministrazione è presente un </w:t>
      </w:r>
      <w:r w:rsidR="00BB2BB2">
        <w:rPr>
          <w:rFonts w:cs="Arial"/>
          <w:sz w:val="20"/>
        </w:rPr>
        <w:t>accantonamento pari a € 9.465,06</w:t>
      </w:r>
      <w:r>
        <w:rPr>
          <w:rFonts w:cs="Arial"/>
          <w:sz w:val="20"/>
        </w:rPr>
        <w:t>, in riferimento all’indennità di fine mandato.</w:t>
      </w:r>
    </w:p>
    <w:p w14:paraId="0320AD5D" w14:textId="77777777" w:rsidR="00F64AC4" w:rsidRDefault="00F64AC4">
      <w:pPr>
        <w:rPr>
          <w:rFonts w:cs="Arial"/>
          <w:sz w:val="20"/>
        </w:rPr>
      </w:pPr>
    </w:p>
    <w:p w14:paraId="17A775AC" w14:textId="77777777" w:rsidR="00F64AC4" w:rsidRDefault="00C22724">
      <w:pPr>
        <w:pStyle w:val="Titolo1"/>
        <w:shd w:val="clear" w:color="auto" w:fill="D6E3BC"/>
      </w:pPr>
      <w:bookmarkStart w:id="41" w:name="_MON_1612021876"/>
      <w:bookmarkStart w:id="42" w:name="_Toc35106691"/>
      <w:bookmarkEnd w:id="41"/>
      <w:r>
        <w:t>SPESA IN CONTO CAPITALE</w:t>
      </w:r>
      <w:bookmarkEnd w:id="42"/>
    </w:p>
    <w:p w14:paraId="0E59F366" w14:textId="77777777" w:rsidR="00F64AC4" w:rsidRDefault="00F64AC4">
      <w:pPr>
        <w:widowControl/>
        <w:overflowPunct/>
        <w:autoSpaceDE/>
        <w:autoSpaceDN/>
        <w:adjustRightInd/>
        <w:spacing w:after="0"/>
        <w:jc w:val="left"/>
        <w:textAlignment w:val="auto"/>
        <w:rPr>
          <w:rFonts w:cs="Arial"/>
          <w:sz w:val="20"/>
        </w:rPr>
      </w:pPr>
      <w:bookmarkStart w:id="43" w:name="_Hlk34921573"/>
    </w:p>
    <w:p w14:paraId="2BDB451B" w14:textId="77777777" w:rsidR="00F64AC4" w:rsidRDefault="00C22724">
      <w:pPr>
        <w:widowControl/>
        <w:overflowPunct/>
        <w:autoSpaceDE/>
        <w:autoSpaceDN/>
        <w:adjustRightInd/>
        <w:spacing w:after="0"/>
        <w:jc w:val="left"/>
        <w:textAlignment w:val="auto"/>
        <w:rPr>
          <w:rFonts w:cs="Arial"/>
          <w:sz w:val="20"/>
        </w:rPr>
      </w:pPr>
      <w:r>
        <w:rPr>
          <w:rFonts w:cs="Arial"/>
          <w:sz w:val="20"/>
        </w:rPr>
        <w:t>Si riepiloga la spesa in conto capitale per macroaggregati:</w:t>
      </w:r>
    </w:p>
    <w:p w14:paraId="15F6E75D" w14:textId="77777777" w:rsidR="00F64AC4" w:rsidRDefault="00F64AC4">
      <w:pPr>
        <w:widowControl/>
        <w:overflowPunct/>
        <w:autoSpaceDE/>
        <w:autoSpaceDN/>
        <w:adjustRightInd/>
        <w:spacing w:after="0"/>
        <w:jc w:val="left"/>
        <w:textAlignment w:val="auto"/>
        <w:rPr>
          <w:rFonts w:cs="Arial"/>
          <w:b/>
        </w:rPr>
      </w:pPr>
    </w:p>
    <w:bookmarkEnd w:id="43"/>
    <w:bookmarkStart w:id="44" w:name="_MON_1645623156"/>
    <w:bookmarkEnd w:id="44"/>
    <w:p w14:paraId="3C16AA5C" w14:textId="77777777" w:rsidR="00F64AC4" w:rsidRDefault="009F6672">
      <w:pPr>
        <w:widowControl/>
        <w:overflowPunct/>
        <w:autoSpaceDE/>
        <w:autoSpaceDN/>
        <w:adjustRightInd/>
        <w:spacing w:after="0"/>
        <w:jc w:val="left"/>
        <w:textAlignment w:val="auto"/>
        <w:rPr>
          <w:rFonts w:cs="Arial"/>
          <w:b/>
        </w:rPr>
      </w:pPr>
      <w:r w:rsidRPr="0084004B">
        <w:rPr>
          <w:rFonts w:cs="Arial"/>
          <w:b/>
        </w:rPr>
        <w:object w:dxaOrig="9960" w:dyaOrig="2028" w14:anchorId="7920A05F">
          <v:shape id="_x0000_i1047" type="#_x0000_t75" style="width:405pt;height:82.5pt" o:ole="">
            <v:imagedata r:id="rId56" o:title=""/>
          </v:shape>
          <o:OLEObject Type="Embed" ProgID="Excel.Sheet.12" ShapeID="_x0000_i1047" DrawAspect="Content" ObjectID="_1721553919" r:id="rId57"/>
        </w:object>
      </w:r>
    </w:p>
    <w:p w14:paraId="4C926184" w14:textId="77777777" w:rsidR="00F64AC4" w:rsidRDefault="00F64AC4">
      <w:pPr>
        <w:widowControl/>
        <w:overflowPunct/>
        <w:autoSpaceDE/>
        <w:autoSpaceDN/>
        <w:adjustRightInd/>
        <w:spacing w:after="0"/>
        <w:jc w:val="left"/>
        <w:textAlignment w:val="auto"/>
        <w:rPr>
          <w:rFonts w:cs="Arial"/>
          <w:sz w:val="20"/>
        </w:rPr>
      </w:pPr>
    </w:p>
    <w:p w14:paraId="26B3D37B" w14:textId="77777777" w:rsidR="00F64AC4" w:rsidRDefault="00F64AC4">
      <w:pPr>
        <w:widowControl/>
        <w:overflowPunct/>
        <w:autoSpaceDE/>
        <w:autoSpaceDN/>
        <w:adjustRightInd/>
        <w:spacing w:after="0"/>
        <w:jc w:val="left"/>
        <w:textAlignment w:val="auto"/>
        <w:rPr>
          <w:rFonts w:cs="Arial"/>
          <w:sz w:val="20"/>
        </w:rPr>
      </w:pPr>
    </w:p>
    <w:p w14:paraId="5BC4D6F2" w14:textId="77777777" w:rsidR="00F64AC4" w:rsidRDefault="00C22724">
      <w:pPr>
        <w:pStyle w:val="Titolo1"/>
        <w:shd w:val="clear" w:color="auto" w:fill="D6E3BC"/>
      </w:pPr>
      <w:bookmarkStart w:id="45" w:name="_Toc35106692"/>
      <w:r>
        <w:t>SERVIZI CONTO TERZI E PARTITE DI GIRO</w:t>
      </w:r>
      <w:bookmarkEnd w:id="45"/>
    </w:p>
    <w:p w14:paraId="2976E3C6" w14:textId="77777777" w:rsidR="00F64AC4" w:rsidRDefault="00C22724">
      <w:pPr>
        <w:widowControl/>
        <w:overflowPunct/>
        <w:autoSpaceDE/>
        <w:autoSpaceDN/>
        <w:adjustRightInd/>
        <w:spacing w:after="0"/>
        <w:textAlignment w:val="auto"/>
        <w:rPr>
          <w:rFonts w:cs="Arial"/>
          <w:sz w:val="20"/>
        </w:rPr>
      </w:pPr>
      <w:r>
        <w:rPr>
          <w:rFonts w:cs="Arial"/>
          <w:sz w:val="20"/>
        </w:rPr>
        <w:t xml:space="preserve">L’Organo di revisione ha provveduto ad accertare l’equivalenza tra gli accertamenti e gli impegni di spesa dei capitoli relativi ai servizi per conto terzi e risultano </w:t>
      </w:r>
      <w:r>
        <w:rPr>
          <w:rFonts w:cs="Arial"/>
          <w:b/>
          <w:i/>
          <w:sz w:val="20"/>
        </w:rPr>
        <w:t>essere</w:t>
      </w:r>
      <w:r>
        <w:rPr>
          <w:rFonts w:cs="Arial"/>
          <w:sz w:val="20"/>
        </w:rPr>
        <w:t xml:space="preserve"> equivalenti.</w:t>
      </w:r>
    </w:p>
    <w:p w14:paraId="510CDEF2" w14:textId="77777777" w:rsidR="00F64AC4" w:rsidRDefault="00F64AC4">
      <w:pPr>
        <w:widowControl/>
        <w:overflowPunct/>
        <w:autoSpaceDE/>
        <w:autoSpaceDN/>
        <w:adjustRightInd/>
        <w:spacing w:after="0"/>
        <w:textAlignment w:val="auto"/>
        <w:rPr>
          <w:rFonts w:cs="Arial"/>
          <w:sz w:val="20"/>
        </w:rPr>
      </w:pPr>
    </w:p>
    <w:p w14:paraId="75D1D6B5" w14:textId="77777777" w:rsidR="00F64AC4" w:rsidRDefault="00C22724">
      <w:pPr>
        <w:widowControl/>
        <w:overflowPunct/>
        <w:autoSpaceDE/>
        <w:autoSpaceDN/>
        <w:adjustRightInd/>
        <w:spacing w:after="0"/>
        <w:textAlignment w:val="auto"/>
        <w:rPr>
          <w:rFonts w:cs="Arial"/>
          <w:sz w:val="20"/>
        </w:rPr>
      </w:pPr>
      <w:r>
        <w:rPr>
          <w:rFonts w:cs="Arial"/>
          <w:sz w:val="20"/>
        </w:rPr>
        <w:t>L’Organo di revisione ha verificato che la contabilizzazione delle poste inserite tra i servizi per conto di terzi e le partite di giro è conforme con quanto stabilito dal principio contabile applicato 4/2, par. 7.</w:t>
      </w:r>
    </w:p>
    <w:p w14:paraId="0E26D412" w14:textId="77777777" w:rsidR="00F64AC4" w:rsidRDefault="00F64AC4">
      <w:pPr>
        <w:widowControl/>
        <w:overflowPunct/>
        <w:autoSpaceDE/>
        <w:autoSpaceDN/>
        <w:adjustRightInd/>
        <w:spacing w:after="0"/>
        <w:textAlignment w:val="auto"/>
        <w:rPr>
          <w:rFonts w:cs="Arial"/>
          <w:b/>
        </w:rPr>
      </w:pPr>
    </w:p>
    <w:p w14:paraId="02A262D3" w14:textId="77777777" w:rsidR="00F64AC4" w:rsidRDefault="00F64AC4">
      <w:pPr>
        <w:widowControl/>
        <w:overflowPunct/>
        <w:autoSpaceDE/>
        <w:autoSpaceDN/>
        <w:adjustRightInd/>
        <w:spacing w:after="0"/>
        <w:jc w:val="left"/>
        <w:textAlignment w:val="auto"/>
        <w:rPr>
          <w:rFonts w:cs="Arial"/>
          <w:b/>
          <w:color w:val="00B0F0"/>
        </w:rPr>
      </w:pPr>
    </w:p>
    <w:p w14:paraId="2AB5F98B" w14:textId="77777777" w:rsidR="00F64AC4" w:rsidRDefault="00C22724">
      <w:pPr>
        <w:widowControl/>
        <w:overflowPunct/>
        <w:autoSpaceDE/>
        <w:autoSpaceDN/>
        <w:adjustRightInd/>
        <w:spacing w:after="0"/>
        <w:jc w:val="left"/>
        <w:textAlignment w:val="auto"/>
        <w:rPr>
          <w:rFonts w:cs="Arial"/>
          <w:b/>
        </w:rPr>
      </w:pPr>
      <w:r>
        <w:rPr>
          <w:rFonts w:cs="Arial"/>
          <w:b/>
        </w:rPr>
        <w:br w:type="page"/>
      </w:r>
    </w:p>
    <w:p w14:paraId="22330884" w14:textId="77777777" w:rsidR="00F64AC4" w:rsidRDefault="00C22724">
      <w:pPr>
        <w:pStyle w:val="Titolo1"/>
        <w:shd w:val="clear" w:color="auto" w:fill="D6E3BC"/>
      </w:pPr>
      <w:bookmarkStart w:id="46" w:name="_Toc379377471"/>
      <w:bookmarkStart w:id="47" w:name="_Toc35106693"/>
      <w:r>
        <w:t>ANALISI INDEBITAMENTO E GESTIONE DEL DEBITO</w:t>
      </w:r>
      <w:bookmarkEnd w:id="46"/>
      <w:bookmarkEnd w:id="47"/>
    </w:p>
    <w:p w14:paraId="1ADA7138" w14:textId="77777777" w:rsidR="00F64AC4" w:rsidRDefault="00F64AC4">
      <w:pPr>
        <w:numPr>
          <w:ilvl w:val="12"/>
          <w:numId w:val="0"/>
        </w:numPr>
        <w:spacing w:before="120"/>
        <w:rPr>
          <w:rFonts w:cs="Arial"/>
          <w:sz w:val="20"/>
        </w:rPr>
      </w:pPr>
    </w:p>
    <w:p w14:paraId="49362CD6" w14:textId="77777777" w:rsidR="00F64AC4" w:rsidRDefault="00C22724">
      <w:pPr>
        <w:numPr>
          <w:ilvl w:val="12"/>
          <w:numId w:val="0"/>
        </w:numPr>
        <w:spacing w:before="120"/>
        <w:rPr>
          <w:rFonts w:cs="Arial"/>
          <w:sz w:val="20"/>
        </w:rPr>
      </w:pPr>
      <w:r>
        <w:rPr>
          <w:rFonts w:cs="Arial"/>
          <w:sz w:val="20"/>
        </w:rPr>
        <w:t>L’Ente ha rispettato il limite di indebitamento disposto dall’art. 204 del TUEL ottenendo le seguenti percentuali d’incidenza degli interessi passivi sulle entrate correnti:</w:t>
      </w:r>
    </w:p>
    <w:bookmarkStart w:id="48" w:name="_MON_1676207963"/>
    <w:bookmarkEnd w:id="48"/>
    <w:p w14:paraId="3E62F020" w14:textId="77777777" w:rsidR="00F64AC4" w:rsidRDefault="009F6672">
      <w:pPr>
        <w:numPr>
          <w:ilvl w:val="12"/>
          <w:numId w:val="0"/>
        </w:numPr>
        <w:spacing w:before="120"/>
        <w:rPr>
          <w:rFonts w:cs="Arial"/>
          <w:sz w:val="20"/>
        </w:rPr>
      </w:pPr>
      <w:r w:rsidRPr="0084004B">
        <w:rPr>
          <w:rFonts w:cs="Arial"/>
          <w:sz w:val="20"/>
        </w:rPr>
        <w:object w:dxaOrig="10056" w:dyaOrig="9732" w14:anchorId="73B549FB">
          <v:shape id="_x0000_i1048" type="#_x0000_t75" style="width:431.25pt;height:417.75pt" o:ole="">
            <v:imagedata r:id="rId58" o:title=""/>
          </v:shape>
          <o:OLEObject Type="Embed" ProgID="Excel.Sheet.12" ShapeID="_x0000_i1048" DrawAspect="Content" ObjectID="_1721553920" r:id="rId59"/>
        </w:object>
      </w:r>
    </w:p>
    <w:p w14:paraId="74A2C20E" w14:textId="77777777" w:rsidR="00F64AC4" w:rsidRDefault="00C22724">
      <w:pPr>
        <w:numPr>
          <w:ilvl w:val="12"/>
          <w:numId w:val="0"/>
        </w:numPr>
        <w:spacing w:before="120"/>
        <w:rPr>
          <w:rFonts w:cs="Arial"/>
          <w:sz w:val="20"/>
        </w:rPr>
      </w:pPr>
      <w:r>
        <w:rPr>
          <w:rFonts w:cs="Arial"/>
          <w:sz w:val="20"/>
        </w:rPr>
        <w:t>Nella tabella seguente è dettagliato il debito complessivo:</w:t>
      </w:r>
    </w:p>
    <w:bookmarkStart w:id="49" w:name="_MON_1676299633"/>
    <w:bookmarkEnd w:id="49"/>
    <w:p w14:paraId="22FB8966" w14:textId="77777777" w:rsidR="00F64AC4" w:rsidRDefault="002454BF">
      <w:pPr>
        <w:numPr>
          <w:ilvl w:val="12"/>
          <w:numId w:val="0"/>
        </w:numPr>
        <w:spacing w:before="120"/>
        <w:rPr>
          <w:rFonts w:cs="Arial"/>
          <w:noProof/>
          <w:sz w:val="20"/>
        </w:rPr>
      </w:pPr>
      <w:r w:rsidRPr="0084004B">
        <w:rPr>
          <w:rFonts w:cs="Arial"/>
          <w:noProof/>
          <w:sz w:val="20"/>
        </w:rPr>
        <w:object w:dxaOrig="8664" w:dyaOrig="1956" w14:anchorId="0CE40A90">
          <v:shape id="_x0000_i1049" type="#_x0000_t75" style="width:433.5pt;height:97.5pt" o:ole="">
            <v:imagedata r:id="rId60" o:title=""/>
          </v:shape>
          <o:OLEObject Type="Embed" ProgID="Excel.Sheet.12" ShapeID="_x0000_i1049" DrawAspect="Content" ObjectID="_1721553921" r:id="rId61"/>
        </w:object>
      </w:r>
    </w:p>
    <w:p w14:paraId="26D2E0B4" w14:textId="77777777" w:rsidR="00F64AC4" w:rsidRDefault="00F64AC4">
      <w:pPr>
        <w:numPr>
          <w:ilvl w:val="12"/>
          <w:numId w:val="0"/>
        </w:numPr>
        <w:spacing w:before="120"/>
        <w:rPr>
          <w:rFonts w:cs="Arial"/>
          <w:noProof/>
          <w:sz w:val="20"/>
        </w:rPr>
      </w:pPr>
    </w:p>
    <w:p w14:paraId="03031A48" w14:textId="77777777" w:rsidR="00F64AC4" w:rsidRDefault="00F64AC4">
      <w:pPr>
        <w:spacing w:before="240" w:after="240"/>
        <w:rPr>
          <w:rFonts w:cs="Arial"/>
          <w:sz w:val="20"/>
        </w:rPr>
      </w:pPr>
    </w:p>
    <w:p w14:paraId="2913FB2C" w14:textId="77777777" w:rsidR="00F64AC4" w:rsidRDefault="00F64AC4">
      <w:pPr>
        <w:spacing w:before="240" w:after="240"/>
        <w:rPr>
          <w:rFonts w:cs="Arial"/>
          <w:sz w:val="20"/>
        </w:rPr>
      </w:pPr>
    </w:p>
    <w:p w14:paraId="7E97979B" w14:textId="77777777" w:rsidR="00F64AC4" w:rsidRDefault="00F64AC4">
      <w:pPr>
        <w:spacing w:before="240" w:after="240"/>
        <w:rPr>
          <w:rFonts w:cs="Arial"/>
          <w:sz w:val="20"/>
        </w:rPr>
      </w:pPr>
    </w:p>
    <w:p w14:paraId="18A0173D" w14:textId="77777777" w:rsidR="00F64AC4" w:rsidRDefault="00F64AC4">
      <w:pPr>
        <w:spacing w:before="240" w:after="240"/>
        <w:rPr>
          <w:rFonts w:cs="Arial"/>
          <w:sz w:val="20"/>
        </w:rPr>
      </w:pPr>
    </w:p>
    <w:p w14:paraId="50A83170" w14:textId="77777777" w:rsidR="00F64AC4" w:rsidRPr="007E25E2" w:rsidRDefault="00C22724">
      <w:pPr>
        <w:spacing w:before="240" w:after="240"/>
        <w:rPr>
          <w:rFonts w:cs="Arial"/>
          <w:sz w:val="20"/>
        </w:rPr>
      </w:pPr>
      <w:r w:rsidRPr="007E25E2">
        <w:rPr>
          <w:rFonts w:cs="Arial"/>
          <w:sz w:val="20"/>
        </w:rPr>
        <w:t>L’indebitamento dell’Ente ha avuto la seguente evoluzione:</w:t>
      </w:r>
    </w:p>
    <w:bookmarkStart w:id="50" w:name="_MON_1645623631"/>
    <w:bookmarkEnd w:id="50"/>
    <w:p w14:paraId="5F7D6AF4" w14:textId="4BBA6B25" w:rsidR="00F64AC4" w:rsidRPr="00DE0CA9" w:rsidRDefault="005D7DAA">
      <w:pPr>
        <w:spacing w:before="240" w:after="240"/>
        <w:rPr>
          <w:rFonts w:cs="Arial"/>
          <w:sz w:val="20"/>
          <w:highlight w:val="yellow"/>
        </w:rPr>
      </w:pPr>
      <w:r w:rsidRPr="007E25E2">
        <w:rPr>
          <w:rFonts w:cs="Arial"/>
          <w:noProof/>
          <w:sz w:val="20"/>
        </w:rPr>
        <w:object w:dxaOrig="7723" w:dyaOrig="2644" w14:anchorId="2375EAD7">
          <v:shape id="_x0000_i1050" type="#_x0000_t75" style="width:386.25pt;height:133.5pt" o:ole="">
            <v:imagedata r:id="rId62" o:title=""/>
          </v:shape>
          <o:OLEObject Type="Embed" ProgID="Excel.Sheet.12" ShapeID="_x0000_i1050" DrawAspect="Content" ObjectID="_1721553922" r:id="rId63"/>
        </w:object>
      </w:r>
    </w:p>
    <w:p w14:paraId="697D079A" w14:textId="77777777" w:rsidR="00F64AC4" w:rsidRPr="0015392E" w:rsidRDefault="00C22724">
      <w:pPr>
        <w:spacing w:before="240" w:after="240"/>
        <w:rPr>
          <w:rFonts w:cs="Arial"/>
          <w:sz w:val="20"/>
        </w:rPr>
      </w:pPr>
      <w:r w:rsidRPr="0015392E">
        <w:rPr>
          <w:rFonts w:cs="Arial"/>
          <w:sz w:val="20"/>
        </w:rPr>
        <w:t>Gli oneri finanziari per ammortamento prestiti ed il rimborso degli stessi in conto capitale registra la seguente evoluzione:</w:t>
      </w:r>
    </w:p>
    <w:bookmarkStart w:id="51" w:name="_MON_1676300099"/>
    <w:bookmarkEnd w:id="51"/>
    <w:p w14:paraId="7C998D89" w14:textId="773EAB3F" w:rsidR="00F64AC4" w:rsidRDefault="00E724B5">
      <w:pPr>
        <w:rPr>
          <w:rFonts w:cs="Arial"/>
          <w:sz w:val="20"/>
        </w:rPr>
      </w:pPr>
      <w:r w:rsidRPr="00B34198">
        <w:rPr>
          <w:rFonts w:cs="Arial"/>
          <w:noProof/>
          <w:sz w:val="20"/>
        </w:rPr>
        <w:object w:dxaOrig="6660" w:dyaOrig="1215" w14:anchorId="7DBEFA3E">
          <v:shape id="_x0000_i1051" type="#_x0000_t75" style="width:333pt;height:60.75pt" o:ole="">
            <v:imagedata r:id="rId64" o:title=""/>
          </v:shape>
          <o:OLEObject Type="Embed" ProgID="Excel.Sheet.12" ShapeID="_x0000_i1051" DrawAspect="Content" ObjectID="_1721553923" r:id="rId65"/>
        </w:object>
      </w:r>
    </w:p>
    <w:p w14:paraId="29D7C4DF" w14:textId="77777777" w:rsidR="00F64AC4" w:rsidRDefault="00F64AC4">
      <w:pPr>
        <w:widowControl/>
        <w:overflowPunct/>
        <w:autoSpaceDE/>
        <w:autoSpaceDN/>
        <w:adjustRightInd/>
        <w:spacing w:after="0"/>
        <w:jc w:val="left"/>
        <w:textAlignment w:val="auto"/>
        <w:rPr>
          <w:rFonts w:cs="Arial"/>
          <w:b/>
          <w:sz w:val="24"/>
          <w:szCs w:val="24"/>
          <w:u w:val="single"/>
        </w:rPr>
      </w:pPr>
    </w:p>
    <w:p w14:paraId="55A85B7A" w14:textId="77777777" w:rsidR="00F64AC4" w:rsidRDefault="00C22724">
      <w:pPr>
        <w:widowControl/>
        <w:overflowPunct/>
        <w:autoSpaceDE/>
        <w:autoSpaceDN/>
        <w:adjustRightInd/>
        <w:spacing w:after="0"/>
        <w:jc w:val="left"/>
        <w:textAlignment w:val="auto"/>
        <w:rPr>
          <w:rFonts w:cs="Arial"/>
          <w:b/>
          <w:sz w:val="24"/>
          <w:szCs w:val="24"/>
          <w:u w:val="single"/>
        </w:rPr>
      </w:pPr>
      <w:r>
        <w:rPr>
          <w:rFonts w:cs="Arial"/>
          <w:b/>
          <w:sz w:val="24"/>
          <w:szCs w:val="24"/>
          <w:u w:val="single"/>
        </w:rPr>
        <w:t xml:space="preserve">Concessione di garanzie </w:t>
      </w:r>
    </w:p>
    <w:p w14:paraId="36CA4790" w14:textId="77777777" w:rsidR="00F64AC4" w:rsidRDefault="00C22724">
      <w:pPr>
        <w:rPr>
          <w:rFonts w:cs="Arial"/>
          <w:sz w:val="20"/>
        </w:rPr>
      </w:pPr>
      <w:r>
        <w:rPr>
          <w:rFonts w:cs="Arial"/>
          <w:sz w:val="20"/>
        </w:rPr>
        <w:t>Non vi sono garanzie rilasciate a favore degli organismi partecipati dall’Ente.</w:t>
      </w:r>
    </w:p>
    <w:p w14:paraId="09283CE7" w14:textId="77777777" w:rsidR="00F64AC4" w:rsidRDefault="00C22724">
      <w:pPr>
        <w:rPr>
          <w:rFonts w:cs="Arial"/>
          <w:b/>
          <w:sz w:val="24"/>
          <w:szCs w:val="24"/>
          <w:u w:val="single"/>
        </w:rPr>
      </w:pPr>
      <w:bookmarkStart w:id="52" w:name="_Toc379377474"/>
      <w:r>
        <w:rPr>
          <w:rFonts w:cs="Arial"/>
          <w:b/>
          <w:sz w:val="24"/>
          <w:szCs w:val="24"/>
          <w:u w:val="single"/>
        </w:rPr>
        <w:t>Contratti di leasing</w:t>
      </w:r>
      <w:bookmarkEnd w:id="52"/>
    </w:p>
    <w:p w14:paraId="67B5185F" w14:textId="77777777" w:rsidR="00F64AC4" w:rsidRDefault="00C22724">
      <w:pPr>
        <w:rPr>
          <w:rFonts w:cs="Arial"/>
          <w:sz w:val="16"/>
          <w:szCs w:val="16"/>
        </w:rPr>
      </w:pPr>
      <w:r>
        <w:rPr>
          <w:rFonts w:cs="Arial"/>
          <w:sz w:val="20"/>
        </w:rPr>
        <w:t>L’en</w:t>
      </w:r>
      <w:r w:rsidR="002454BF">
        <w:rPr>
          <w:rFonts w:cs="Arial"/>
          <w:sz w:val="20"/>
        </w:rPr>
        <w:t>te non ha in corso al 31/12/2021</w:t>
      </w:r>
      <w:r>
        <w:rPr>
          <w:rFonts w:cs="Arial"/>
          <w:sz w:val="20"/>
        </w:rPr>
        <w:t xml:space="preserve"> contratti di locazione finanziaria e/o operazioni di partenariato pubblico e privato.</w:t>
      </w:r>
      <w:r>
        <w:rPr>
          <w:rFonts w:cs="Arial"/>
          <w:sz w:val="20"/>
        </w:rPr>
        <w:tab/>
      </w:r>
    </w:p>
    <w:p w14:paraId="2974E608" w14:textId="77777777" w:rsidR="00F64AC4" w:rsidRDefault="00C22724">
      <w:pPr>
        <w:rPr>
          <w:rFonts w:cs="Arial"/>
          <w:b/>
          <w:sz w:val="24"/>
          <w:szCs w:val="24"/>
          <w:u w:val="single"/>
        </w:rPr>
      </w:pPr>
      <w:r>
        <w:rPr>
          <w:rFonts w:cs="Arial"/>
          <w:b/>
          <w:sz w:val="24"/>
          <w:szCs w:val="24"/>
          <w:u w:val="single"/>
        </w:rPr>
        <w:t>Strumenti di finanza derivata</w:t>
      </w:r>
    </w:p>
    <w:p w14:paraId="04A97B81" w14:textId="77777777" w:rsidR="00F64AC4" w:rsidRDefault="00C22724">
      <w:pPr>
        <w:rPr>
          <w:rFonts w:cs="Arial"/>
          <w:sz w:val="20"/>
        </w:rPr>
      </w:pPr>
      <w:r>
        <w:rPr>
          <w:rFonts w:cs="Arial"/>
          <w:sz w:val="20"/>
        </w:rPr>
        <w:t>L’Ente non ha in corso i seguenti contratti relativi a strumenti finanziari derivati.</w:t>
      </w:r>
    </w:p>
    <w:p w14:paraId="74F3B8FC" w14:textId="77777777" w:rsidR="00F64AC4" w:rsidRDefault="00F64AC4">
      <w:pPr>
        <w:rPr>
          <w:rFonts w:cs="Arial"/>
          <w:i/>
          <w:color w:val="00B0F0"/>
          <w:sz w:val="20"/>
        </w:rPr>
      </w:pPr>
    </w:p>
    <w:p w14:paraId="450C936F" w14:textId="77777777" w:rsidR="00F64AC4" w:rsidRDefault="00F64AC4">
      <w:pPr>
        <w:rPr>
          <w:rFonts w:cs="Arial"/>
          <w:highlight w:val="yellow"/>
        </w:rPr>
      </w:pPr>
    </w:p>
    <w:p w14:paraId="0E80D4C8" w14:textId="77777777" w:rsidR="00F64AC4" w:rsidRDefault="00C22724">
      <w:pPr>
        <w:pStyle w:val="Titolo1"/>
        <w:shd w:val="clear" w:color="auto" w:fill="D6E3BC"/>
        <w:rPr>
          <w:b w:val="0"/>
          <w:szCs w:val="28"/>
        </w:rPr>
      </w:pPr>
      <w:bookmarkStart w:id="53" w:name="_Toc1575273"/>
      <w:bookmarkStart w:id="54" w:name="_Toc35106694"/>
      <w:r>
        <w:t>VERIFICA OBIETTIVI DI FINANZA PUBBLICA</w:t>
      </w:r>
      <w:bookmarkEnd w:id="53"/>
      <w:bookmarkEnd w:id="54"/>
    </w:p>
    <w:p w14:paraId="7F6FACC2" w14:textId="77777777" w:rsidR="00F64AC4" w:rsidRDefault="00F64AC4">
      <w:pPr>
        <w:rPr>
          <w:rFonts w:cs="Arial"/>
          <w:sz w:val="20"/>
        </w:rPr>
      </w:pPr>
    </w:p>
    <w:p w14:paraId="7A437FD7" w14:textId="77777777" w:rsidR="00F64AC4" w:rsidRDefault="00C22724">
      <w:pPr>
        <w:rPr>
          <w:rFonts w:cs="Arial"/>
          <w:sz w:val="20"/>
        </w:rPr>
      </w:pPr>
      <w:r>
        <w:rPr>
          <w:rFonts w:cs="Arial"/>
          <w:sz w:val="20"/>
        </w:rPr>
        <w:t xml:space="preserve">L’Ente </w:t>
      </w:r>
      <w:r>
        <w:rPr>
          <w:rFonts w:cs="Arial"/>
          <w:b/>
          <w:i/>
          <w:sz w:val="20"/>
        </w:rPr>
        <w:t>ha</w:t>
      </w:r>
      <w:r>
        <w:rPr>
          <w:rFonts w:cs="Arial"/>
          <w:sz w:val="20"/>
        </w:rPr>
        <w:t xml:space="preserve"> conseguito un risultato di competenza dell’esercizio non negativo, nel rispetto delle disposizioni di cui ai commi 820 e 821 del citato articolo 1 della L.145/2018 in applicazione di quanto previsto dalla Circolare MEF RGS n° 3/2019 del 14 febbraio 2019.</w:t>
      </w:r>
    </w:p>
    <w:p w14:paraId="0A8C5491" w14:textId="77777777" w:rsidR="00F64AC4" w:rsidRDefault="00C22724">
      <w:pPr>
        <w:rPr>
          <w:rFonts w:cs="Arial"/>
          <w:sz w:val="20"/>
        </w:rPr>
      </w:pPr>
      <w:r>
        <w:rPr>
          <w:rFonts w:cs="Arial"/>
          <w:sz w:val="20"/>
        </w:rPr>
        <w:t>Come desumibile dal prospetto della verifica degli equilibri allegato al rendiconto di gestione (allegato 10 del decreto legislativo 23 giugno 2011, n. 118), come modificato dal DM 1.08.2019 infatti gli esiti sono stati i seguenti:</w:t>
      </w:r>
    </w:p>
    <w:p w14:paraId="44950316" w14:textId="77777777" w:rsidR="00F64AC4" w:rsidRDefault="00C22724">
      <w:pPr>
        <w:numPr>
          <w:ilvl w:val="0"/>
          <w:numId w:val="25"/>
        </w:numPr>
        <w:textAlignment w:val="auto"/>
        <w:rPr>
          <w:rFonts w:cs="Arial"/>
          <w:sz w:val="20"/>
        </w:rPr>
      </w:pPr>
      <w:r>
        <w:rPr>
          <w:rFonts w:cs="Arial"/>
          <w:sz w:val="20"/>
        </w:rPr>
        <w:t>W1 (Risultato di compete</w:t>
      </w:r>
      <w:r w:rsidR="00A92201">
        <w:rPr>
          <w:rFonts w:cs="Arial"/>
          <w:sz w:val="20"/>
        </w:rPr>
        <w:t>nza): € 1.600.085,00</w:t>
      </w:r>
    </w:p>
    <w:p w14:paraId="23A4369D" w14:textId="77777777" w:rsidR="00F64AC4" w:rsidRDefault="00C22724">
      <w:pPr>
        <w:numPr>
          <w:ilvl w:val="0"/>
          <w:numId w:val="25"/>
        </w:numPr>
        <w:textAlignment w:val="auto"/>
        <w:rPr>
          <w:rFonts w:cs="Arial"/>
          <w:sz w:val="20"/>
        </w:rPr>
      </w:pPr>
      <w:r>
        <w:rPr>
          <w:rFonts w:cs="Arial"/>
          <w:sz w:val="20"/>
        </w:rPr>
        <w:t>W2* (equil</w:t>
      </w:r>
      <w:r w:rsidR="00A92201">
        <w:rPr>
          <w:rFonts w:cs="Arial"/>
          <w:sz w:val="20"/>
        </w:rPr>
        <w:t>ibrio di bilancio): € 836.457,81</w:t>
      </w:r>
    </w:p>
    <w:p w14:paraId="6DCFF3C8" w14:textId="77777777" w:rsidR="00F64AC4" w:rsidRDefault="00C22724">
      <w:pPr>
        <w:numPr>
          <w:ilvl w:val="0"/>
          <w:numId w:val="25"/>
        </w:numPr>
        <w:textAlignment w:val="auto"/>
        <w:rPr>
          <w:rFonts w:cs="Arial"/>
          <w:sz w:val="20"/>
        </w:rPr>
      </w:pPr>
      <w:r>
        <w:rPr>
          <w:rFonts w:cs="Arial"/>
          <w:sz w:val="20"/>
        </w:rPr>
        <w:t>W3* (equilibr</w:t>
      </w:r>
      <w:r w:rsidR="00A92201">
        <w:rPr>
          <w:rFonts w:cs="Arial"/>
          <w:sz w:val="20"/>
        </w:rPr>
        <w:t>io complessivo): € 3.909282,59</w:t>
      </w:r>
    </w:p>
    <w:p w14:paraId="5DC83C30" w14:textId="77777777" w:rsidR="00F64AC4" w:rsidRDefault="00C22724">
      <w:pPr>
        <w:rPr>
          <w:rFonts w:cs="Arial"/>
          <w:sz w:val="20"/>
        </w:rPr>
      </w:pPr>
      <w:r>
        <w:rPr>
          <w:rFonts w:cs="Arial"/>
          <w:sz w:val="20"/>
        </w:rPr>
        <w:t>Con riferimento alla Delibera n 20 del 17 dicembre 2019 delle Sezioni riunite della Corte dei conti la RGS con Circolare n 5 del 9 marzo 2020 ha precisato che i singoli enti sono tenuti a rispettare esclusivamente gli equilibri di cui al decreto 118/2011 (saldo tra il complessivo delle entrate e delle spese con utilizzo avanzi, FPV e debito)</w:t>
      </w:r>
    </w:p>
    <w:p w14:paraId="65B9D314" w14:textId="77777777" w:rsidR="00F64AC4" w:rsidRDefault="00C22724">
      <w:pPr>
        <w:rPr>
          <w:rFonts w:cs="Arial"/>
          <w:sz w:val="20"/>
        </w:rPr>
      </w:pPr>
      <w:r>
        <w:rPr>
          <w:rFonts w:cs="Arial"/>
          <w:sz w:val="20"/>
        </w:rPr>
        <w:t>Nella medesima Circolare 5/2020 si ricorda che gli equilibri a cui tendere ai fini dei vincoli di finanza pubblica sono W1 e W2 mentre il W3 svolge la funzione di rappresentare gli effetti della gestione complessiva dell’esercizio e la relazione con il risultato di amministrazione</w:t>
      </w:r>
    </w:p>
    <w:p w14:paraId="24E397B6" w14:textId="77777777" w:rsidR="00F64AC4" w:rsidRDefault="00F64AC4">
      <w:pPr>
        <w:rPr>
          <w:rFonts w:cs="Arial"/>
          <w:sz w:val="20"/>
        </w:rPr>
      </w:pPr>
    </w:p>
    <w:p w14:paraId="4A3FD4BE" w14:textId="77777777" w:rsidR="00F64AC4" w:rsidRDefault="00F64AC4">
      <w:pPr>
        <w:rPr>
          <w:rFonts w:cs="Arial"/>
          <w:sz w:val="20"/>
        </w:rPr>
      </w:pPr>
    </w:p>
    <w:p w14:paraId="0DD15CA3" w14:textId="77777777" w:rsidR="00F64AC4" w:rsidRDefault="00C22724">
      <w:pPr>
        <w:pStyle w:val="Titolo1"/>
        <w:shd w:val="clear" w:color="auto" w:fill="D6E3BC"/>
        <w:rPr>
          <w:b w:val="0"/>
          <w:szCs w:val="28"/>
        </w:rPr>
      </w:pPr>
      <w:bookmarkStart w:id="55" w:name="_MON_1550494959"/>
      <w:bookmarkStart w:id="56" w:name="_Toc35106695"/>
      <w:bookmarkEnd w:id="55"/>
      <w:r>
        <w:t>ANALISI DELLE ENTRATE E DELLE SPESE</w:t>
      </w:r>
      <w:bookmarkEnd w:id="56"/>
    </w:p>
    <w:p w14:paraId="33DB8400" w14:textId="77777777" w:rsidR="00F64AC4" w:rsidRDefault="00C22724">
      <w:pPr>
        <w:numPr>
          <w:ilvl w:val="12"/>
          <w:numId w:val="0"/>
        </w:numPr>
        <w:rPr>
          <w:rFonts w:cs="Arial"/>
          <w:b/>
          <w:sz w:val="24"/>
          <w:szCs w:val="24"/>
          <w:u w:val="single"/>
        </w:rPr>
      </w:pPr>
      <w:r>
        <w:rPr>
          <w:rFonts w:cs="Arial"/>
          <w:b/>
          <w:sz w:val="24"/>
          <w:szCs w:val="24"/>
          <w:u w:val="single"/>
        </w:rPr>
        <w:t>Entrate</w:t>
      </w:r>
    </w:p>
    <w:p w14:paraId="0763C2FA" w14:textId="77777777" w:rsidR="00F64AC4" w:rsidRDefault="00C22724">
      <w:pPr>
        <w:numPr>
          <w:ilvl w:val="12"/>
          <w:numId w:val="0"/>
        </w:numPr>
        <w:rPr>
          <w:rFonts w:cs="Arial"/>
          <w:sz w:val="20"/>
        </w:rPr>
      </w:pPr>
      <w:r>
        <w:rPr>
          <w:rFonts w:cs="Arial"/>
          <w:sz w:val="20"/>
        </w:rPr>
        <w:t xml:space="preserve">In merito all’attività di verifica e di controllo delle dichiarazioni e dei versamenti, l’Organo di revisione, con riferimento all’analisi di particolari entrate in termini di efficienza nella fase di accertamento e riscossione, rileva che </w:t>
      </w:r>
      <w:r>
        <w:rPr>
          <w:rFonts w:cs="Arial"/>
          <w:b/>
          <w:i/>
          <w:sz w:val="20"/>
        </w:rPr>
        <w:t xml:space="preserve">non sono </w:t>
      </w:r>
      <w:r>
        <w:rPr>
          <w:rFonts w:cs="Arial"/>
          <w:sz w:val="20"/>
        </w:rPr>
        <w:t xml:space="preserve">stati conseguiti i risultati attesi </w:t>
      </w:r>
      <w:r w:rsidR="00782F32">
        <w:rPr>
          <w:rFonts w:cs="Arial"/>
          <w:sz w:val="20"/>
        </w:rPr>
        <w:t xml:space="preserve"> per via delle sospensioni disposte a livello nazionale del recupero coattivo </w:t>
      </w:r>
      <w:r w:rsidR="00566493">
        <w:rPr>
          <w:rFonts w:cs="Arial"/>
          <w:sz w:val="20"/>
        </w:rPr>
        <w:t xml:space="preserve">in quanto dichiarati in stato di emergenza da Covid 19 </w:t>
      </w:r>
      <w:r>
        <w:rPr>
          <w:rFonts w:cs="Arial"/>
          <w:sz w:val="20"/>
        </w:rPr>
        <w:t>e che in particolare le entrate per il recupero dell’evasione sono state le seguenti:</w:t>
      </w:r>
    </w:p>
    <w:bookmarkStart w:id="57" w:name="_MON_1676208569"/>
    <w:bookmarkEnd w:id="57"/>
    <w:p w14:paraId="193BB588" w14:textId="77777777" w:rsidR="00F64AC4" w:rsidRDefault="00782F32">
      <w:pPr>
        <w:numPr>
          <w:ilvl w:val="12"/>
          <w:numId w:val="0"/>
        </w:numPr>
        <w:rPr>
          <w:rFonts w:cs="Arial"/>
          <w:sz w:val="20"/>
        </w:rPr>
      </w:pPr>
      <w:r w:rsidRPr="0084004B">
        <w:rPr>
          <w:rFonts w:cs="Arial"/>
          <w:sz w:val="20"/>
        </w:rPr>
        <w:object w:dxaOrig="14567" w:dyaOrig="3163" w14:anchorId="229308F2">
          <v:shape id="_x0000_i1052" type="#_x0000_t75" style="width:484.5pt;height:106.5pt" o:ole="">
            <v:imagedata r:id="rId66" o:title=""/>
          </v:shape>
          <o:OLEObject Type="Embed" ProgID="Excel.Sheet.12" ShapeID="_x0000_i1052" DrawAspect="Content" ObjectID="_1721553924" r:id="rId67"/>
        </w:object>
      </w:r>
    </w:p>
    <w:p w14:paraId="22AFEB8A" w14:textId="77777777" w:rsidR="00F64AC4" w:rsidRDefault="00F64AC4">
      <w:pPr>
        <w:numPr>
          <w:ilvl w:val="12"/>
          <w:numId w:val="0"/>
        </w:numPr>
        <w:rPr>
          <w:rFonts w:cs="Arial"/>
          <w:b/>
          <w:sz w:val="24"/>
          <w:szCs w:val="24"/>
          <w:u w:val="single"/>
        </w:rPr>
      </w:pPr>
      <w:bookmarkStart w:id="58" w:name="_Toc379377465"/>
    </w:p>
    <w:p w14:paraId="51EBCB66" w14:textId="77777777" w:rsidR="00F64AC4" w:rsidRDefault="00C22724">
      <w:pPr>
        <w:numPr>
          <w:ilvl w:val="12"/>
          <w:numId w:val="0"/>
        </w:numPr>
        <w:rPr>
          <w:rFonts w:cs="Arial"/>
          <w:b/>
          <w:sz w:val="24"/>
          <w:szCs w:val="24"/>
          <w:u w:val="single"/>
        </w:rPr>
      </w:pPr>
      <w:r>
        <w:rPr>
          <w:rFonts w:cs="Arial"/>
          <w:b/>
          <w:sz w:val="24"/>
          <w:szCs w:val="24"/>
          <w:u w:val="single"/>
        </w:rPr>
        <w:t>IMU</w:t>
      </w:r>
      <w:r w:rsidR="004A19B0">
        <w:rPr>
          <w:rFonts w:cs="Arial"/>
          <w:b/>
          <w:sz w:val="24"/>
          <w:szCs w:val="24"/>
          <w:u w:val="single"/>
        </w:rPr>
        <w:t>- TASI</w:t>
      </w:r>
    </w:p>
    <w:p w14:paraId="5DE6DFB8" w14:textId="77777777" w:rsidR="00F64AC4" w:rsidRDefault="00C22724">
      <w:pPr>
        <w:numPr>
          <w:ilvl w:val="12"/>
          <w:numId w:val="0"/>
        </w:numPr>
        <w:spacing w:before="120"/>
        <w:rPr>
          <w:rFonts w:cs="Arial"/>
          <w:sz w:val="20"/>
        </w:rPr>
      </w:pPr>
      <w:r>
        <w:rPr>
          <w:rFonts w:cs="Arial"/>
          <w:sz w:val="20"/>
        </w:rPr>
        <w:t xml:space="preserve">Le </w:t>
      </w:r>
      <w:r w:rsidR="00672E43">
        <w:rPr>
          <w:rFonts w:cs="Arial"/>
          <w:sz w:val="20"/>
        </w:rPr>
        <w:t>entrate accertate nell’anno 2021 (€ 1.099.949,03</w:t>
      </w:r>
      <w:r>
        <w:rPr>
          <w:rFonts w:cs="Arial"/>
          <w:sz w:val="20"/>
        </w:rPr>
        <w:t xml:space="preserve">) sono </w:t>
      </w:r>
      <w:r w:rsidR="00DE0CA9">
        <w:rPr>
          <w:rFonts w:cs="Arial"/>
          <w:b/>
          <w:sz w:val="20"/>
        </w:rPr>
        <w:t>diminuite</w:t>
      </w:r>
      <w:r>
        <w:rPr>
          <w:rFonts w:cs="Arial"/>
          <w:b/>
          <w:sz w:val="20"/>
        </w:rPr>
        <w:t xml:space="preserve"> </w:t>
      </w:r>
      <w:r>
        <w:rPr>
          <w:rFonts w:cs="Arial"/>
          <w:sz w:val="20"/>
        </w:rPr>
        <w:t>di Eur</w:t>
      </w:r>
      <w:r w:rsidR="00672E43">
        <w:rPr>
          <w:rFonts w:cs="Arial"/>
          <w:sz w:val="20"/>
        </w:rPr>
        <w:t>o 360.649,13</w:t>
      </w:r>
      <w:r>
        <w:rPr>
          <w:rFonts w:cs="Arial"/>
          <w:sz w:val="20"/>
        </w:rPr>
        <w:t xml:space="preserve"> rispe</w:t>
      </w:r>
      <w:r w:rsidR="00672E43">
        <w:rPr>
          <w:rFonts w:cs="Arial"/>
          <w:sz w:val="20"/>
        </w:rPr>
        <w:t>tto a quelle dell’esercizio 2020 (€ 1.460.598,16</w:t>
      </w:r>
      <w:r>
        <w:rPr>
          <w:rFonts w:cs="Arial"/>
          <w:sz w:val="20"/>
        </w:rPr>
        <w:t>).</w:t>
      </w:r>
    </w:p>
    <w:p w14:paraId="7D21839C" w14:textId="77777777" w:rsidR="00F64AC4" w:rsidRDefault="00C22724">
      <w:pPr>
        <w:rPr>
          <w:sz w:val="20"/>
        </w:rPr>
      </w:pPr>
      <w:r>
        <w:rPr>
          <w:sz w:val="20"/>
        </w:rPr>
        <w:t>La movimentazione delle somme rimaste a residuo per IMU è stata la seguente:</w:t>
      </w:r>
    </w:p>
    <w:bookmarkStart w:id="59" w:name="_MON_1676210923"/>
    <w:bookmarkEnd w:id="59"/>
    <w:p w14:paraId="09C2FBD9" w14:textId="77777777" w:rsidR="00F64AC4" w:rsidRDefault="004A19B0">
      <w:pPr>
        <w:rPr>
          <w:noProof/>
          <w:sz w:val="20"/>
        </w:rPr>
      </w:pPr>
      <w:r w:rsidRPr="0084004B">
        <w:rPr>
          <w:noProof/>
          <w:sz w:val="20"/>
        </w:rPr>
        <w:object w:dxaOrig="10810" w:dyaOrig="2633" w14:anchorId="7DCAFF75">
          <v:shape id="_x0000_i1053" type="#_x0000_t75" style="width:492.75pt;height:120pt" o:ole="">
            <v:imagedata r:id="rId68" o:title=""/>
          </v:shape>
          <o:OLEObject Type="Embed" ProgID="Excel.Sheet.12" ShapeID="_x0000_i1053" DrawAspect="Content" ObjectID="_1721553925" r:id="rId69"/>
        </w:object>
      </w:r>
    </w:p>
    <w:p w14:paraId="18447732" w14:textId="77777777" w:rsidR="00F64AC4" w:rsidRDefault="00F64AC4">
      <w:pPr>
        <w:rPr>
          <w:sz w:val="20"/>
        </w:rPr>
      </w:pPr>
    </w:p>
    <w:p w14:paraId="159D77F5" w14:textId="77777777" w:rsidR="00F64AC4" w:rsidRDefault="00F64AC4">
      <w:pPr>
        <w:rPr>
          <w:highlight w:val="green"/>
        </w:rPr>
      </w:pPr>
    </w:p>
    <w:p w14:paraId="550FADB9" w14:textId="77777777" w:rsidR="00F64AC4" w:rsidRDefault="00F64AC4">
      <w:pPr>
        <w:rPr>
          <w:sz w:val="20"/>
        </w:rPr>
      </w:pPr>
    </w:p>
    <w:p w14:paraId="55886321" w14:textId="77777777" w:rsidR="00F64AC4" w:rsidRDefault="00F64AC4">
      <w:pPr>
        <w:rPr>
          <w:sz w:val="20"/>
        </w:rPr>
      </w:pPr>
      <w:bookmarkStart w:id="60" w:name="_MON_1645624734"/>
      <w:bookmarkEnd w:id="60"/>
    </w:p>
    <w:p w14:paraId="6C4FC96B" w14:textId="77777777" w:rsidR="00F64AC4" w:rsidRDefault="00F64AC4">
      <w:pPr>
        <w:numPr>
          <w:ilvl w:val="12"/>
          <w:numId w:val="0"/>
        </w:numPr>
        <w:rPr>
          <w:rFonts w:cs="Arial"/>
          <w:sz w:val="20"/>
        </w:rPr>
      </w:pPr>
    </w:p>
    <w:p w14:paraId="4BEF054E" w14:textId="77777777" w:rsidR="004A19B0" w:rsidRDefault="004A19B0">
      <w:pPr>
        <w:numPr>
          <w:ilvl w:val="12"/>
          <w:numId w:val="0"/>
        </w:numPr>
        <w:rPr>
          <w:rFonts w:cs="Arial"/>
          <w:sz w:val="20"/>
        </w:rPr>
      </w:pPr>
    </w:p>
    <w:p w14:paraId="2BAB6FDB" w14:textId="77777777" w:rsidR="004A19B0" w:rsidRDefault="004A19B0">
      <w:pPr>
        <w:numPr>
          <w:ilvl w:val="12"/>
          <w:numId w:val="0"/>
        </w:numPr>
        <w:rPr>
          <w:rFonts w:cs="Arial"/>
          <w:sz w:val="20"/>
        </w:rPr>
      </w:pPr>
    </w:p>
    <w:p w14:paraId="6AEEFB53" w14:textId="77777777" w:rsidR="004A19B0" w:rsidRDefault="004A19B0">
      <w:pPr>
        <w:numPr>
          <w:ilvl w:val="12"/>
          <w:numId w:val="0"/>
        </w:numPr>
        <w:rPr>
          <w:rFonts w:cs="Arial"/>
          <w:sz w:val="20"/>
        </w:rPr>
      </w:pPr>
    </w:p>
    <w:p w14:paraId="6D2C8607" w14:textId="77777777" w:rsidR="004A19B0" w:rsidRDefault="004A19B0">
      <w:pPr>
        <w:numPr>
          <w:ilvl w:val="12"/>
          <w:numId w:val="0"/>
        </w:numPr>
        <w:rPr>
          <w:rFonts w:cs="Arial"/>
          <w:sz w:val="20"/>
        </w:rPr>
      </w:pPr>
    </w:p>
    <w:p w14:paraId="601EA384" w14:textId="77777777" w:rsidR="004A19B0" w:rsidRDefault="004A19B0">
      <w:pPr>
        <w:numPr>
          <w:ilvl w:val="12"/>
          <w:numId w:val="0"/>
        </w:numPr>
        <w:rPr>
          <w:rFonts w:cs="Arial"/>
          <w:sz w:val="20"/>
        </w:rPr>
      </w:pPr>
    </w:p>
    <w:p w14:paraId="1273EB3A" w14:textId="77777777" w:rsidR="004A19B0" w:rsidRDefault="004A19B0">
      <w:pPr>
        <w:numPr>
          <w:ilvl w:val="12"/>
          <w:numId w:val="0"/>
        </w:numPr>
        <w:rPr>
          <w:rFonts w:cs="Arial"/>
          <w:sz w:val="20"/>
        </w:rPr>
      </w:pPr>
    </w:p>
    <w:p w14:paraId="0413D59C" w14:textId="77777777" w:rsidR="00F64AC4" w:rsidRDefault="00F64AC4">
      <w:pPr>
        <w:rPr>
          <w:highlight w:val="green"/>
        </w:rPr>
      </w:pPr>
    </w:p>
    <w:p w14:paraId="07F6645E" w14:textId="77777777" w:rsidR="00F64AC4" w:rsidRDefault="00C22724">
      <w:pPr>
        <w:numPr>
          <w:ilvl w:val="12"/>
          <w:numId w:val="0"/>
        </w:numPr>
        <w:rPr>
          <w:rFonts w:cs="Arial"/>
          <w:b/>
          <w:sz w:val="24"/>
          <w:szCs w:val="24"/>
          <w:u w:val="single"/>
        </w:rPr>
      </w:pPr>
      <w:r>
        <w:rPr>
          <w:rFonts w:cs="Arial"/>
          <w:b/>
          <w:sz w:val="24"/>
          <w:szCs w:val="24"/>
          <w:u w:val="single"/>
        </w:rPr>
        <w:t>TARI</w:t>
      </w:r>
    </w:p>
    <w:p w14:paraId="12752173" w14:textId="77777777" w:rsidR="00F64AC4" w:rsidRDefault="00C22724">
      <w:pPr>
        <w:numPr>
          <w:ilvl w:val="12"/>
          <w:numId w:val="0"/>
        </w:numPr>
        <w:spacing w:before="120"/>
        <w:rPr>
          <w:rFonts w:cs="Arial"/>
          <w:sz w:val="20"/>
        </w:rPr>
      </w:pPr>
      <w:r>
        <w:rPr>
          <w:rFonts w:cs="Arial"/>
          <w:sz w:val="20"/>
        </w:rPr>
        <w:t xml:space="preserve">Le </w:t>
      </w:r>
      <w:r w:rsidR="004A19B0">
        <w:rPr>
          <w:rFonts w:cs="Arial"/>
          <w:sz w:val="20"/>
        </w:rPr>
        <w:t>entrate accertate nell’anno 2021 (€ 1.435.242,89</w:t>
      </w:r>
      <w:r w:rsidR="00702388">
        <w:rPr>
          <w:rFonts w:cs="Arial"/>
          <w:sz w:val="20"/>
        </w:rPr>
        <w:t xml:space="preserve">)  </w:t>
      </w:r>
      <w:r w:rsidRPr="00702388">
        <w:rPr>
          <w:rFonts w:cs="Arial"/>
          <w:sz w:val="20"/>
        </w:rPr>
        <w:t xml:space="preserve">sono </w:t>
      </w:r>
      <w:r w:rsidR="00702388">
        <w:rPr>
          <w:rFonts w:cs="Arial"/>
          <w:b/>
          <w:sz w:val="20"/>
        </w:rPr>
        <w:t xml:space="preserve">AUMENTATE </w:t>
      </w:r>
      <w:r>
        <w:rPr>
          <w:rFonts w:cs="Arial"/>
          <w:sz w:val="20"/>
        </w:rPr>
        <w:t>di E</w:t>
      </w:r>
      <w:r w:rsidR="00702388">
        <w:rPr>
          <w:rFonts w:cs="Arial"/>
          <w:sz w:val="20"/>
        </w:rPr>
        <w:t>uro 305.094,14</w:t>
      </w:r>
      <w:r>
        <w:rPr>
          <w:rFonts w:cs="Arial"/>
          <w:sz w:val="20"/>
        </w:rPr>
        <w:t xml:space="preserve"> rispe</w:t>
      </w:r>
      <w:r w:rsidR="00702388">
        <w:rPr>
          <w:rFonts w:cs="Arial"/>
          <w:sz w:val="20"/>
        </w:rPr>
        <w:t>tto a quelle dell’esercizio 2020 (€ 1.130.148,75), per via di un Piano Economico Finanziario più alto.</w:t>
      </w:r>
    </w:p>
    <w:p w14:paraId="3290EE34" w14:textId="77777777" w:rsidR="00F64AC4" w:rsidRDefault="00C22724">
      <w:pPr>
        <w:rPr>
          <w:sz w:val="20"/>
        </w:rPr>
      </w:pPr>
      <w:r>
        <w:rPr>
          <w:sz w:val="20"/>
        </w:rPr>
        <w:t xml:space="preserve">La movimentazione delle somme </w:t>
      </w:r>
      <w:r w:rsidR="00702388">
        <w:rPr>
          <w:sz w:val="20"/>
        </w:rPr>
        <w:t xml:space="preserve">rimaste a residuo per </w:t>
      </w:r>
      <w:r>
        <w:rPr>
          <w:sz w:val="20"/>
        </w:rPr>
        <w:t>TARI è stata la seguente:</w:t>
      </w:r>
    </w:p>
    <w:p w14:paraId="7D0F07EB" w14:textId="77777777" w:rsidR="00F64AC4" w:rsidRDefault="00F64AC4">
      <w:pPr>
        <w:rPr>
          <w:sz w:val="20"/>
        </w:rPr>
      </w:pPr>
    </w:p>
    <w:bookmarkStart w:id="61" w:name="_MON_1676303742"/>
    <w:bookmarkEnd w:id="61"/>
    <w:p w14:paraId="44AFCA11" w14:textId="77777777" w:rsidR="00F64AC4" w:rsidRDefault="00702388">
      <w:pPr>
        <w:rPr>
          <w:noProof/>
          <w:sz w:val="20"/>
        </w:rPr>
      </w:pPr>
      <w:r w:rsidRPr="0084004B">
        <w:rPr>
          <w:noProof/>
          <w:sz w:val="20"/>
        </w:rPr>
        <w:object w:dxaOrig="10810" w:dyaOrig="2633" w14:anchorId="6FB719A5">
          <v:shape id="_x0000_i1054" type="#_x0000_t75" style="width:477pt;height:116.25pt" o:ole="">
            <v:imagedata r:id="rId70" o:title=""/>
          </v:shape>
          <o:OLEObject Type="Embed" ProgID="Excel.Sheet.12" ShapeID="_x0000_i1054" DrawAspect="Content" ObjectID="_1721553926" r:id="rId71"/>
        </w:object>
      </w:r>
    </w:p>
    <w:p w14:paraId="26E7C638" w14:textId="77777777" w:rsidR="00F64AC4" w:rsidRDefault="00C22724">
      <w:pPr>
        <w:rPr>
          <w:b/>
          <w:i/>
        </w:rPr>
      </w:pPr>
      <w:r>
        <w:rPr>
          <w:noProof/>
          <w:sz w:val="20"/>
        </w:rPr>
        <w:t>In merito si osserva una bassa percentuale di riscossione, si invitano gli organi competenti a mettere in atto i provvedimenti previsti dalla legge e dai regolamenti per il recupero della riscossione coatta.</w:t>
      </w:r>
    </w:p>
    <w:p w14:paraId="24AC163B" w14:textId="77777777" w:rsidR="00F64AC4" w:rsidRDefault="00F64AC4">
      <w:pPr>
        <w:rPr>
          <w:highlight w:val="green"/>
        </w:rPr>
      </w:pPr>
    </w:p>
    <w:p w14:paraId="78DD9EA3" w14:textId="77777777" w:rsidR="00F64AC4" w:rsidRDefault="00F64AC4">
      <w:pPr>
        <w:rPr>
          <w:highlight w:val="green"/>
        </w:rPr>
      </w:pPr>
    </w:p>
    <w:p w14:paraId="691BBECF" w14:textId="77777777" w:rsidR="00F64AC4" w:rsidRDefault="00C22724">
      <w:pPr>
        <w:rPr>
          <w:rFonts w:cs="Arial"/>
          <w:b/>
          <w:sz w:val="24"/>
          <w:szCs w:val="24"/>
          <w:u w:val="single"/>
        </w:rPr>
      </w:pPr>
      <w:bookmarkStart w:id="62" w:name="_Toc379377460"/>
      <w:r>
        <w:rPr>
          <w:rFonts w:cs="Arial"/>
          <w:b/>
          <w:sz w:val="24"/>
          <w:szCs w:val="24"/>
          <w:u w:val="single"/>
        </w:rPr>
        <w:t>Contributi per permessi di costruire</w:t>
      </w:r>
      <w:bookmarkEnd w:id="62"/>
    </w:p>
    <w:p w14:paraId="6874051B" w14:textId="77777777" w:rsidR="00F64AC4" w:rsidRDefault="00C22724">
      <w:pPr>
        <w:spacing w:before="120" w:after="240"/>
        <w:rPr>
          <w:sz w:val="20"/>
        </w:rPr>
      </w:pPr>
      <w:r>
        <w:rPr>
          <w:sz w:val="20"/>
        </w:rPr>
        <w:t>Gli accertamenti negli ultimi tre esercizi hanno subito la seguente evoluzione:</w:t>
      </w:r>
    </w:p>
    <w:bookmarkStart w:id="63" w:name="_MON_1645624883"/>
    <w:bookmarkEnd w:id="63"/>
    <w:p w14:paraId="45F4CAF4" w14:textId="77777777" w:rsidR="00F64AC4" w:rsidRDefault="003824DB">
      <w:pPr>
        <w:spacing w:before="120" w:after="240"/>
        <w:rPr>
          <w:sz w:val="20"/>
        </w:rPr>
      </w:pPr>
      <w:r w:rsidRPr="0084004B">
        <w:rPr>
          <w:sz w:val="20"/>
        </w:rPr>
        <w:object w:dxaOrig="12252" w:dyaOrig="876" w14:anchorId="5E5FCFBE">
          <v:shape id="_x0000_i1055" type="#_x0000_t75" style="width:456.75pt;height:33pt" o:ole="">
            <v:imagedata r:id="rId72" o:title=""/>
          </v:shape>
          <o:OLEObject Type="Embed" ProgID="Excel.Sheet.12" ShapeID="_x0000_i1055" DrawAspect="Content" ObjectID="_1721553927" r:id="rId73"/>
        </w:object>
      </w:r>
    </w:p>
    <w:p w14:paraId="5B1ACCEE" w14:textId="77777777" w:rsidR="00F64AC4" w:rsidRDefault="00C22724">
      <w:pPr>
        <w:numPr>
          <w:ilvl w:val="12"/>
          <w:numId w:val="0"/>
        </w:numPr>
        <w:rPr>
          <w:rFonts w:cs="Arial"/>
          <w:b/>
          <w:sz w:val="24"/>
          <w:szCs w:val="24"/>
          <w:u w:val="single"/>
        </w:rPr>
      </w:pPr>
      <w:bookmarkStart w:id="64" w:name="_Toc379377463"/>
      <w:r>
        <w:rPr>
          <w:rFonts w:cs="Arial"/>
          <w:b/>
          <w:sz w:val="24"/>
          <w:szCs w:val="24"/>
          <w:u w:val="single"/>
        </w:rPr>
        <w:t>Sanzioni amministrative pecuniarie per violazione codice della strada</w:t>
      </w:r>
      <w:bookmarkEnd w:id="64"/>
    </w:p>
    <w:p w14:paraId="2E349B95" w14:textId="77777777" w:rsidR="00F64AC4" w:rsidRDefault="00C22724">
      <w:pPr>
        <w:rPr>
          <w:sz w:val="20"/>
        </w:rPr>
      </w:pPr>
      <w:r>
        <w:rPr>
          <w:sz w:val="20"/>
        </w:rPr>
        <w:t>(artt. 142 e 208 D.Lgs. 285/92)</w:t>
      </w:r>
    </w:p>
    <w:p w14:paraId="334163CB" w14:textId="77777777" w:rsidR="00F64AC4" w:rsidRDefault="00C22724">
      <w:pPr>
        <w:spacing w:before="120" w:after="240"/>
        <w:rPr>
          <w:rFonts w:cs="Arial"/>
          <w:sz w:val="20"/>
        </w:rPr>
      </w:pPr>
      <w:r>
        <w:rPr>
          <w:rFonts w:cs="Arial"/>
          <w:sz w:val="20"/>
        </w:rPr>
        <w:t>Le somme accertate negli ultimi tre esercizi hanno subito la seguente evoluzione:</w:t>
      </w:r>
    </w:p>
    <w:bookmarkStart w:id="65" w:name="_MON_1550308093"/>
    <w:bookmarkEnd w:id="65"/>
    <w:bookmarkStart w:id="66" w:name="_MON_1645625108"/>
    <w:bookmarkEnd w:id="66"/>
    <w:p w14:paraId="6E9E3337" w14:textId="77777777" w:rsidR="00F64AC4" w:rsidRDefault="00C22724">
      <w:pPr>
        <w:spacing w:before="120" w:after="240"/>
        <w:rPr>
          <w:rFonts w:cs="Arial"/>
          <w:sz w:val="20"/>
        </w:rPr>
      </w:pPr>
      <w:r w:rsidRPr="0084004B">
        <w:rPr>
          <w:rFonts w:cs="Arial"/>
          <w:noProof/>
          <w:sz w:val="20"/>
        </w:rPr>
        <w:object w:dxaOrig="11925" w:dyaOrig="1815" w14:anchorId="1CB18F28">
          <v:shape id="_x0000_i1056" type="#_x0000_t75" style="width:459pt;height:69.75pt" o:ole="">
            <v:imagedata r:id="rId74" o:title=""/>
          </v:shape>
          <o:OLEObject Type="Embed" ProgID="Excel.Sheet.12" ShapeID="_x0000_i1056" DrawAspect="Content" ObjectID="_1721553928" r:id="rId75"/>
        </w:object>
      </w:r>
    </w:p>
    <w:p w14:paraId="461FC854" w14:textId="77777777" w:rsidR="00F64AC4" w:rsidRDefault="00F64AC4">
      <w:pPr>
        <w:rPr>
          <w:sz w:val="20"/>
        </w:rPr>
      </w:pPr>
    </w:p>
    <w:p w14:paraId="4C552864" w14:textId="77777777" w:rsidR="00F64AC4" w:rsidRDefault="00C22724">
      <w:pPr>
        <w:rPr>
          <w:sz w:val="20"/>
        </w:rPr>
      </w:pPr>
      <w:r>
        <w:rPr>
          <w:sz w:val="20"/>
        </w:rPr>
        <w:t>La movimentazione delle somme rimaste a residuo è stata la seguente:</w:t>
      </w:r>
    </w:p>
    <w:bookmarkStart w:id="67" w:name="_MON_1676358966"/>
    <w:bookmarkEnd w:id="67"/>
    <w:p w14:paraId="79FB510D" w14:textId="77777777" w:rsidR="00F64AC4" w:rsidRDefault="00A34336">
      <w:pPr>
        <w:rPr>
          <w:sz w:val="20"/>
        </w:rPr>
      </w:pPr>
      <w:r w:rsidRPr="0084004B">
        <w:rPr>
          <w:noProof/>
          <w:sz w:val="20"/>
        </w:rPr>
        <w:object w:dxaOrig="10344" w:dyaOrig="2604" w14:anchorId="62CDB0EB">
          <v:shape id="_x0000_i1057" type="#_x0000_t75" style="width:475.5pt;height:119.25pt" o:ole="">
            <v:imagedata r:id="rId76" o:title=""/>
          </v:shape>
          <o:OLEObject Type="Embed" ProgID="Excel.Sheet.12" ShapeID="_x0000_i1057" DrawAspect="Content" ObjectID="_1721553929" r:id="rId77"/>
        </w:object>
      </w:r>
    </w:p>
    <w:p w14:paraId="39615FED" w14:textId="77777777" w:rsidR="00F64AC4" w:rsidRDefault="00C22724">
      <w:pPr>
        <w:numPr>
          <w:ilvl w:val="12"/>
          <w:numId w:val="0"/>
        </w:numPr>
        <w:rPr>
          <w:rFonts w:cs="Arial"/>
          <w:b/>
          <w:sz w:val="24"/>
          <w:szCs w:val="24"/>
          <w:u w:val="single"/>
        </w:rPr>
      </w:pPr>
      <w:bookmarkStart w:id="68" w:name="_MON_1486996463"/>
      <w:bookmarkStart w:id="69" w:name="_Toc379377464"/>
      <w:bookmarkEnd w:id="68"/>
      <w:r>
        <w:rPr>
          <w:rFonts w:cs="Arial"/>
          <w:b/>
          <w:sz w:val="24"/>
          <w:szCs w:val="24"/>
          <w:u w:val="single"/>
        </w:rPr>
        <w:t>Proventi dei beni dell’ente: fitti attivi e canoni patrimoniali</w:t>
      </w:r>
    </w:p>
    <w:p w14:paraId="67A9D8D8" w14:textId="77777777" w:rsidR="00F64AC4" w:rsidRDefault="00C22724">
      <w:pPr>
        <w:numPr>
          <w:ilvl w:val="12"/>
          <w:numId w:val="0"/>
        </w:numPr>
        <w:spacing w:before="120"/>
        <w:rPr>
          <w:rFonts w:cs="Arial"/>
          <w:sz w:val="20"/>
        </w:rPr>
      </w:pPr>
      <w:r>
        <w:rPr>
          <w:rFonts w:cs="Arial"/>
          <w:sz w:val="20"/>
        </w:rPr>
        <w:t xml:space="preserve">Le </w:t>
      </w:r>
      <w:r w:rsidR="00A34336">
        <w:rPr>
          <w:rFonts w:cs="Arial"/>
          <w:sz w:val="20"/>
        </w:rPr>
        <w:t>entrate accertate nell’anno 2021 sono pari a € 16.550,95</w:t>
      </w:r>
      <w:r>
        <w:rPr>
          <w:rFonts w:cs="Arial"/>
          <w:sz w:val="20"/>
        </w:rPr>
        <w:t xml:space="preserve"> e </w:t>
      </w:r>
      <w:r w:rsidR="00375BF8">
        <w:rPr>
          <w:rFonts w:cs="Arial"/>
          <w:b/>
          <w:sz w:val="20"/>
        </w:rPr>
        <w:t>diminuite</w:t>
      </w:r>
      <w:r>
        <w:rPr>
          <w:rFonts w:cs="Arial"/>
          <w:b/>
          <w:sz w:val="20"/>
        </w:rPr>
        <w:t xml:space="preserve"> </w:t>
      </w:r>
      <w:r w:rsidR="00375BF8">
        <w:rPr>
          <w:rFonts w:cs="Arial"/>
          <w:sz w:val="20"/>
        </w:rPr>
        <w:t xml:space="preserve">di Euro 940,05 </w:t>
      </w:r>
      <w:r>
        <w:rPr>
          <w:rFonts w:cs="Arial"/>
          <w:sz w:val="20"/>
        </w:rPr>
        <w:t>rispetto a quelle dell</w:t>
      </w:r>
      <w:r w:rsidR="00A34336">
        <w:rPr>
          <w:rFonts w:cs="Arial"/>
          <w:sz w:val="20"/>
        </w:rPr>
        <w:t>’esercizio 2020.</w:t>
      </w:r>
    </w:p>
    <w:p w14:paraId="79F0B6D3" w14:textId="77777777" w:rsidR="00F64AC4" w:rsidRDefault="00C22724">
      <w:pPr>
        <w:numPr>
          <w:ilvl w:val="12"/>
          <w:numId w:val="0"/>
        </w:numPr>
        <w:spacing w:before="120"/>
        <w:rPr>
          <w:sz w:val="20"/>
        </w:rPr>
      </w:pPr>
      <w:r>
        <w:rPr>
          <w:sz w:val="20"/>
        </w:rPr>
        <w:t>La movimentazione delle somme rimaste a residuo per fitti attivi e canoni patrimoniali è stata la seguente:</w:t>
      </w:r>
    </w:p>
    <w:bookmarkStart w:id="70" w:name="_MON_1645625586"/>
    <w:bookmarkEnd w:id="70"/>
    <w:p w14:paraId="22A2AD1F" w14:textId="77777777" w:rsidR="00F64AC4" w:rsidRDefault="00A34336">
      <w:pPr>
        <w:rPr>
          <w:sz w:val="20"/>
        </w:rPr>
      </w:pPr>
      <w:r w:rsidRPr="0084004B">
        <w:rPr>
          <w:noProof/>
          <w:sz w:val="20"/>
        </w:rPr>
        <w:object w:dxaOrig="10810" w:dyaOrig="2633" w14:anchorId="08091AD7">
          <v:shape id="_x0000_i1058" type="#_x0000_t75" style="width:475.5pt;height:115.5pt" o:ole="">
            <v:imagedata r:id="rId78" o:title=""/>
          </v:shape>
          <o:OLEObject Type="Embed" ProgID="Excel.Sheet.12" ShapeID="_x0000_i1058" DrawAspect="Content" ObjectID="_1721553930" r:id="rId79"/>
        </w:object>
      </w:r>
    </w:p>
    <w:bookmarkEnd w:id="69"/>
    <w:p w14:paraId="55D84A76" w14:textId="77777777" w:rsidR="00F64AC4" w:rsidRDefault="00F64AC4">
      <w:pPr>
        <w:rPr>
          <w:rFonts w:cs="Arial"/>
          <w:b/>
          <w:sz w:val="24"/>
          <w:szCs w:val="24"/>
          <w:u w:val="single"/>
        </w:rPr>
      </w:pPr>
    </w:p>
    <w:p w14:paraId="65AD86A7" w14:textId="77777777" w:rsidR="00F64AC4" w:rsidRDefault="00F64AC4">
      <w:pPr>
        <w:rPr>
          <w:rFonts w:cs="Arial"/>
          <w:b/>
          <w:sz w:val="24"/>
          <w:szCs w:val="24"/>
          <w:u w:val="single"/>
        </w:rPr>
      </w:pPr>
    </w:p>
    <w:p w14:paraId="4D13A330" w14:textId="77777777" w:rsidR="00F64AC4" w:rsidRDefault="00C22724">
      <w:pPr>
        <w:rPr>
          <w:rFonts w:cs="Arial"/>
          <w:b/>
          <w:sz w:val="24"/>
          <w:szCs w:val="24"/>
          <w:u w:val="single"/>
        </w:rPr>
      </w:pPr>
      <w:r>
        <w:rPr>
          <w:rFonts w:cs="Arial"/>
          <w:b/>
          <w:sz w:val="24"/>
          <w:szCs w:val="24"/>
          <w:u w:val="single"/>
        </w:rPr>
        <w:t>Spese correnti</w:t>
      </w:r>
    </w:p>
    <w:p w14:paraId="05683F35" w14:textId="77777777" w:rsidR="00F64AC4" w:rsidRDefault="00C22724">
      <w:pPr>
        <w:pStyle w:val="Corpodeltesto3"/>
        <w:numPr>
          <w:ilvl w:val="12"/>
          <w:numId w:val="0"/>
        </w:numPr>
        <w:spacing w:after="240"/>
        <w:rPr>
          <w:rFonts w:cs="Arial"/>
        </w:rPr>
      </w:pPr>
      <w:r>
        <w:rPr>
          <w:rFonts w:cs="Arial"/>
        </w:rPr>
        <w:t>La comparazione delle spese correnti, riclassificate per macroaggregati, impegnate negli ultimi due esercizi evidenzia:</w:t>
      </w:r>
    </w:p>
    <w:bookmarkStart w:id="71" w:name="_MON_1645626420"/>
    <w:bookmarkEnd w:id="71"/>
    <w:p w14:paraId="0B4D94C5" w14:textId="77777777" w:rsidR="00F64AC4" w:rsidRDefault="00C51CA0">
      <w:pPr>
        <w:rPr>
          <w:rFonts w:cs="Arial"/>
        </w:rPr>
      </w:pPr>
      <w:r w:rsidRPr="0084004B">
        <w:rPr>
          <w:rFonts w:cs="Arial"/>
          <w:noProof/>
        </w:rPr>
        <w:object w:dxaOrig="10810" w:dyaOrig="3795" w14:anchorId="60575A0F">
          <v:shape id="_x0000_i1059" type="#_x0000_t75" style="width:445.5pt;height:154.5pt" o:ole="">
            <v:imagedata r:id="rId80" o:title=""/>
          </v:shape>
          <o:OLEObject Type="Embed" ProgID="Excel.Sheet.12" ShapeID="_x0000_i1059" DrawAspect="Content" ObjectID="_1721553931" r:id="rId81"/>
        </w:object>
      </w:r>
    </w:p>
    <w:bookmarkEnd w:id="58"/>
    <w:p w14:paraId="3A510C1A" w14:textId="77777777" w:rsidR="00F64AC4" w:rsidRDefault="00F64AC4">
      <w:pPr>
        <w:pStyle w:val="Corpodeltesto3"/>
        <w:numPr>
          <w:ilvl w:val="12"/>
          <w:numId w:val="0"/>
        </w:numPr>
        <w:spacing w:after="240"/>
        <w:rPr>
          <w:rFonts w:cs="Arial"/>
        </w:rPr>
      </w:pPr>
    </w:p>
    <w:p w14:paraId="524A26AC" w14:textId="77777777" w:rsidR="00F64AC4" w:rsidRDefault="00C22724">
      <w:pPr>
        <w:rPr>
          <w:rFonts w:cs="Arial"/>
          <w:b/>
          <w:sz w:val="24"/>
          <w:szCs w:val="24"/>
          <w:u w:val="single"/>
        </w:rPr>
      </w:pPr>
      <w:bookmarkStart w:id="72" w:name="_Toc379377466"/>
      <w:r>
        <w:rPr>
          <w:rFonts w:cs="Arial"/>
          <w:b/>
          <w:sz w:val="24"/>
          <w:szCs w:val="24"/>
          <w:u w:val="single"/>
        </w:rPr>
        <w:t>Spese per il personale</w:t>
      </w:r>
      <w:bookmarkEnd w:id="72"/>
    </w:p>
    <w:p w14:paraId="01BA7D8A" w14:textId="77777777" w:rsidR="00F64AC4" w:rsidRDefault="00C22724">
      <w:pPr>
        <w:rPr>
          <w:rFonts w:cs="Arial"/>
          <w:sz w:val="20"/>
        </w:rPr>
      </w:pPr>
      <w:r>
        <w:rPr>
          <w:rFonts w:cs="Arial"/>
          <w:sz w:val="20"/>
        </w:rPr>
        <w:t>La spesa per redditi di lavoro dip</w:t>
      </w:r>
      <w:r w:rsidR="004A1FF1">
        <w:rPr>
          <w:rFonts w:cs="Arial"/>
          <w:sz w:val="20"/>
        </w:rPr>
        <w:t>endente sostenuta nell’anno 2021</w:t>
      </w:r>
      <w:r>
        <w:rPr>
          <w:rFonts w:cs="Arial"/>
          <w:sz w:val="20"/>
        </w:rPr>
        <w:t>, e le relative assunzioni hanno rispettato:</w:t>
      </w:r>
    </w:p>
    <w:p w14:paraId="6A6EBD92" w14:textId="77777777" w:rsidR="00F64AC4" w:rsidRDefault="00C22724">
      <w:pPr>
        <w:widowControl/>
        <w:numPr>
          <w:ilvl w:val="0"/>
          <w:numId w:val="11"/>
        </w:numPr>
        <w:tabs>
          <w:tab w:val="left" w:pos="360"/>
        </w:tabs>
        <w:overflowPunct/>
        <w:autoSpaceDE/>
        <w:autoSpaceDN/>
        <w:adjustRightInd/>
        <w:spacing w:before="120" w:after="0"/>
        <w:textAlignment w:val="auto"/>
        <w:rPr>
          <w:rFonts w:cs="Arial"/>
          <w:sz w:val="20"/>
        </w:rPr>
      </w:pPr>
      <w:r>
        <w:rPr>
          <w:rFonts w:cs="Arial"/>
          <w:sz w:val="20"/>
        </w:rPr>
        <w:t>i vincoli disposti dall’art. 3, comma 5 e 5 quater del D.L. 90/2014, dell’art.1 comma 228 della Legge 208/2015 e dell’art.16 comma 1 bis del D.L. 113/2016</w:t>
      </w:r>
      <w:r>
        <w:rPr>
          <w:rStyle w:val="Collegamentoipertestuale"/>
          <w:rFonts w:cs="Arial"/>
          <w:color w:val="auto"/>
          <w:sz w:val="20"/>
          <w:u w:val="none"/>
        </w:rPr>
        <w:t>, e dall’art. 22 del D.L. 50/2017</w:t>
      </w:r>
      <w:r>
        <w:rPr>
          <w:rFonts w:cs="Arial"/>
          <w:sz w:val="20"/>
        </w:rPr>
        <w:t xml:space="preserve">, sulle assunzioni di personale a tempo indeterminato per gli enti soggetti al pareggio di bilancio e al </w:t>
      </w:r>
      <w:hyperlink r:id="rId82" w:history="1">
        <w:r>
          <w:rPr>
            <w:rStyle w:val="Collegamentoipertestuale"/>
            <w:rFonts w:cs="Arial"/>
            <w:color w:val="auto"/>
            <w:sz w:val="20"/>
            <w:u w:val="none"/>
          </w:rPr>
          <w:t>comma 762 della Legge 208/2015</w:t>
        </w:r>
      </w:hyperlink>
      <w:r>
        <w:rPr>
          <w:rFonts w:cs="Arial"/>
          <w:sz w:val="20"/>
        </w:rPr>
        <w:t>, comma 562 della Legge 296/2006 per gli enti che nel 2015 non erano assoggettati al patto di stabilità;</w:t>
      </w:r>
    </w:p>
    <w:p w14:paraId="356B6ADA" w14:textId="77777777" w:rsidR="00F64AC4" w:rsidRDefault="00C22724">
      <w:pPr>
        <w:widowControl/>
        <w:numPr>
          <w:ilvl w:val="0"/>
          <w:numId w:val="11"/>
        </w:numPr>
        <w:tabs>
          <w:tab w:val="left" w:pos="360"/>
        </w:tabs>
        <w:overflowPunct/>
        <w:autoSpaceDE/>
        <w:autoSpaceDN/>
        <w:adjustRightInd/>
        <w:spacing w:before="120" w:after="0"/>
        <w:textAlignment w:val="auto"/>
        <w:rPr>
          <w:rFonts w:cs="Arial"/>
          <w:sz w:val="20"/>
        </w:rPr>
      </w:pPr>
      <w:r>
        <w:rPr>
          <w:rFonts w:cs="Arial"/>
          <w:sz w:val="20"/>
        </w:rPr>
        <w:t xml:space="preserve">i vincoli disposti dall’art. 9, comma 28 del D.L. 78/2010 sulla spesa per personale a tempo determinato, con convenzioni o con contratti di collaborazione coordinata e continuativa; </w:t>
      </w:r>
    </w:p>
    <w:p w14:paraId="74EEEB62" w14:textId="77777777" w:rsidR="00F64AC4" w:rsidRDefault="00C22724">
      <w:pPr>
        <w:widowControl/>
        <w:numPr>
          <w:ilvl w:val="0"/>
          <w:numId w:val="11"/>
        </w:numPr>
        <w:tabs>
          <w:tab w:val="left" w:pos="360"/>
        </w:tabs>
        <w:overflowPunct/>
        <w:autoSpaceDE/>
        <w:autoSpaceDN/>
        <w:adjustRightInd/>
        <w:spacing w:before="120" w:after="0"/>
        <w:textAlignment w:val="auto"/>
        <w:rPr>
          <w:rFonts w:cs="Arial"/>
          <w:sz w:val="20"/>
        </w:rPr>
      </w:pPr>
      <w:r>
        <w:rPr>
          <w:rFonts w:cs="Arial"/>
          <w:sz w:val="20"/>
        </w:rPr>
        <w:t>l’obbligo di riduzione della spesa di personale disposto dall’art. 1 comma 557 della Legge 296/2006 rispetto a valore medio del triennio 2011/2013;</w:t>
      </w:r>
    </w:p>
    <w:p w14:paraId="0CC905AB" w14:textId="77777777" w:rsidR="00F64AC4" w:rsidRDefault="00C22724">
      <w:pPr>
        <w:widowControl/>
        <w:numPr>
          <w:ilvl w:val="0"/>
          <w:numId w:val="11"/>
        </w:numPr>
        <w:tabs>
          <w:tab w:val="left" w:pos="360"/>
        </w:tabs>
        <w:overflowPunct/>
        <w:autoSpaceDE/>
        <w:autoSpaceDN/>
        <w:adjustRightInd/>
        <w:spacing w:before="120" w:after="0"/>
        <w:textAlignment w:val="auto"/>
        <w:rPr>
          <w:rFonts w:cs="Arial"/>
          <w:sz w:val="20"/>
        </w:rPr>
      </w:pPr>
      <w:r>
        <w:rPr>
          <w:rFonts w:cs="Arial"/>
          <w:sz w:val="20"/>
        </w:rPr>
        <w:t>il limite di spesa degli enti in precedenza non soggetti ai vincoli del patto di stabilità interno;</w:t>
      </w:r>
    </w:p>
    <w:p w14:paraId="16EB165D" w14:textId="77777777" w:rsidR="00F64AC4" w:rsidRDefault="00C22724">
      <w:pPr>
        <w:widowControl/>
        <w:numPr>
          <w:ilvl w:val="0"/>
          <w:numId w:val="11"/>
        </w:numPr>
        <w:tabs>
          <w:tab w:val="left" w:pos="360"/>
        </w:tabs>
        <w:overflowPunct/>
        <w:autoSpaceDE/>
        <w:autoSpaceDN/>
        <w:adjustRightInd/>
        <w:spacing w:before="120" w:after="0"/>
        <w:textAlignment w:val="auto"/>
        <w:rPr>
          <w:rFonts w:cs="Arial"/>
          <w:sz w:val="20"/>
        </w:rPr>
      </w:pPr>
      <w:r>
        <w:rPr>
          <w:rFonts w:cs="Arial"/>
          <w:sz w:val="20"/>
        </w:rPr>
        <w:t>l’art.40 del D. Lgs. 165/2001;</w:t>
      </w:r>
    </w:p>
    <w:p w14:paraId="53C5ABD3" w14:textId="77777777" w:rsidR="00F64AC4" w:rsidRDefault="00C22724">
      <w:pPr>
        <w:widowControl/>
        <w:numPr>
          <w:ilvl w:val="0"/>
          <w:numId w:val="26"/>
        </w:numPr>
        <w:tabs>
          <w:tab w:val="left" w:pos="360"/>
        </w:tabs>
        <w:overflowPunct/>
        <w:autoSpaceDE/>
        <w:adjustRightInd/>
        <w:spacing w:before="120" w:after="0"/>
        <w:textAlignment w:val="auto"/>
        <w:rPr>
          <w:rFonts w:cs="Arial"/>
          <w:sz w:val="20"/>
        </w:rPr>
      </w:pPr>
      <w:r>
        <w:rPr>
          <w:rFonts w:cs="Arial"/>
          <w:sz w:val="20"/>
        </w:rPr>
        <w:t>l’ammontare complessivo delle risorse destinate annualmente al trattamento accessorio del personale come previsto dal comma 2 dell’art.23 del D. Lgs. 75/20172017.</w:t>
      </w:r>
    </w:p>
    <w:p w14:paraId="615DA6C6" w14:textId="77777777" w:rsidR="00F64AC4" w:rsidRDefault="00F64AC4">
      <w:pPr>
        <w:pStyle w:val="Paragrafoelenco"/>
        <w:rPr>
          <w:rFonts w:cs="Arial"/>
          <w:sz w:val="20"/>
        </w:rPr>
      </w:pPr>
    </w:p>
    <w:p w14:paraId="60D3F410" w14:textId="77777777" w:rsidR="00F64AC4" w:rsidRDefault="00F64AC4">
      <w:pPr>
        <w:pStyle w:val="BodyText21"/>
        <w:spacing w:before="120" w:after="0"/>
        <w:rPr>
          <w:rFonts w:cs="Arial"/>
          <w:b w:val="0"/>
          <w:i w:val="0"/>
          <w:sz w:val="20"/>
        </w:rPr>
      </w:pPr>
    </w:p>
    <w:p w14:paraId="3E46E680" w14:textId="77777777" w:rsidR="00F64AC4" w:rsidRDefault="00C22724">
      <w:pPr>
        <w:pStyle w:val="BodyText21"/>
        <w:spacing w:before="120" w:after="0"/>
        <w:rPr>
          <w:rFonts w:cs="Arial"/>
          <w:b w:val="0"/>
          <w:i w:val="0"/>
          <w:sz w:val="20"/>
        </w:rPr>
      </w:pPr>
      <w:r>
        <w:rPr>
          <w:rFonts w:cs="Arial"/>
          <w:b w:val="0"/>
          <w:i w:val="0"/>
          <w:sz w:val="20"/>
        </w:rPr>
        <w:t>Gli oneri della contrattazione dec</w:t>
      </w:r>
      <w:r w:rsidR="00A53699">
        <w:rPr>
          <w:rFonts w:cs="Arial"/>
          <w:b w:val="0"/>
          <w:i w:val="0"/>
          <w:sz w:val="20"/>
        </w:rPr>
        <w:t>entrata impegnati nell’anno 2021</w:t>
      </w:r>
      <w:r>
        <w:rPr>
          <w:rFonts w:cs="Arial"/>
          <w:b w:val="0"/>
          <w:i w:val="0"/>
          <w:sz w:val="20"/>
        </w:rPr>
        <w:t>, non superano il corrispondente im</w:t>
      </w:r>
      <w:r w:rsidR="00A53699">
        <w:rPr>
          <w:rFonts w:cs="Arial"/>
          <w:b w:val="0"/>
          <w:i w:val="0"/>
          <w:sz w:val="20"/>
        </w:rPr>
        <w:t xml:space="preserve">porto impegnato per l’anno 2017 </w:t>
      </w:r>
      <w:r>
        <w:rPr>
          <w:rFonts w:cs="Arial"/>
          <w:b w:val="0"/>
          <w:i w:val="0"/>
          <w:sz w:val="20"/>
        </w:rPr>
        <w:t>e sono automaticamente ridotti in misura proporzionale alla riduzione del personale in servizio, tenendo conto del personale assumibile ai sensi della normativa vigente, come disposto dall’art.9 del D.L. 78/2010.</w:t>
      </w:r>
    </w:p>
    <w:p w14:paraId="41058A6D" w14:textId="77777777" w:rsidR="00F64AC4" w:rsidRDefault="00F64AC4">
      <w:pPr>
        <w:pStyle w:val="Corpodeltesto3"/>
        <w:rPr>
          <w:rFonts w:cs="Arial"/>
        </w:rPr>
      </w:pPr>
    </w:p>
    <w:p w14:paraId="0C9C4DD8" w14:textId="406920F9" w:rsidR="00F64AC4" w:rsidRPr="00133569" w:rsidRDefault="00C22724">
      <w:pPr>
        <w:pStyle w:val="Corpodeltesto3"/>
        <w:rPr>
          <w:rFonts w:cs="Arial"/>
          <w:highlight w:val="yellow"/>
        </w:rPr>
      </w:pPr>
      <w:r>
        <w:rPr>
          <w:rFonts w:cs="Arial"/>
        </w:rPr>
        <w:t>La spesa di personale sostenuta nell’anno 20</w:t>
      </w:r>
      <w:r w:rsidR="00743517">
        <w:rPr>
          <w:rFonts w:cs="Arial"/>
        </w:rPr>
        <w:t xml:space="preserve">21 </w:t>
      </w:r>
      <w:r>
        <w:rPr>
          <w:rFonts w:cs="Arial"/>
          <w:b/>
          <w:i/>
        </w:rPr>
        <w:t xml:space="preserve">rientra </w:t>
      </w:r>
      <w:r>
        <w:rPr>
          <w:rFonts w:cs="Arial"/>
        </w:rPr>
        <w:t xml:space="preserve">nei limiti di cui all’art.1, comma 557 e 557 </w:t>
      </w:r>
      <w:r w:rsidRPr="00E724B5">
        <w:rPr>
          <w:rFonts w:cs="Arial"/>
        </w:rPr>
        <w:t>quater della Legge 296/2006.</w:t>
      </w:r>
    </w:p>
    <w:bookmarkStart w:id="73" w:name="_MON_1645625956"/>
    <w:bookmarkEnd w:id="73"/>
    <w:p w14:paraId="63630D91" w14:textId="391276F5" w:rsidR="00F64AC4" w:rsidRDefault="00070204">
      <w:pPr>
        <w:pStyle w:val="Corpodeltesto3"/>
        <w:rPr>
          <w:rFonts w:cs="Arial"/>
        </w:rPr>
      </w:pPr>
      <w:r w:rsidRPr="00070204">
        <w:rPr>
          <w:rFonts w:cs="Arial"/>
          <w:noProof/>
        </w:rPr>
        <w:object w:dxaOrig="8647" w:dyaOrig="4935" w14:anchorId="1226D4E2">
          <v:shape id="_x0000_i1060" type="#_x0000_t75" style="width:6in;height:246pt" o:ole="">
            <v:imagedata r:id="rId83" o:title=""/>
          </v:shape>
          <o:OLEObject Type="Embed" ProgID="Excel.Sheet.12" ShapeID="_x0000_i1060" DrawAspect="Content" ObjectID="_1721553932" r:id="rId84"/>
        </w:object>
      </w:r>
    </w:p>
    <w:p w14:paraId="6A0C530F" w14:textId="62177102" w:rsidR="00F64AC4" w:rsidRDefault="00C22724">
      <w:pPr>
        <w:pStyle w:val="Corpodeltesto3"/>
        <w:rPr>
          <w:rFonts w:cs="Arial"/>
        </w:rPr>
      </w:pPr>
      <w:r>
        <w:rPr>
          <w:rFonts w:cs="Arial"/>
        </w:rPr>
        <w:t>Nel computo della spesa di personale 20</w:t>
      </w:r>
      <w:r w:rsidR="0029094C">
        <w:rPr>
          <w:rFonts w:cs="Arial"/>
        </w:rPr>
        <w:t>21</w:t>
      </w:r>
      <w:r>
        <w:rPr>
          <w:rFonts w:cs="Arial"/>
        </w:rPr>
        <w:t xml:space="preserve"> (altre spese incluse e altre spese escluse) il Comune è tenuto ad includere tutti gli impegni che, secondo il nuovo principio della competenza finanziaria potenziata, venendo a scadenza entro il termine dell’esercizio, siano stati imputati all’esercizio.</w:t>
      </w:r>
    </w:p>
    <w:p w14:paraId="75DB490D" w14:textId="77777777" w:rsidR="00F64AC4" w:rsidRDefault="00F64AC4">
      <w:pPr>
        <w:spacing w:after="0"/>
        <w:rPr>
          <w:rFonts w:cs="Arial"/>
          <w:sz w:val="20"/>
        </w:rPr>
      </w:pPr>
    </w:p>
    <w:p w14:paraId="788E796C" w14:textId="77777777" w:rsidR="00F64AC4" w:rsidRDefault="00C22724">
      <w:pPr>
        <w:spacing w:after="0"/>
        <w:rPr>
          <w:rFonts w:cs="Arial"/>
          <w:sz w:val="20"/>
        </w:rPr>
      </w:pPr>
      <w:r>
        <w:rPr>
          <w:rFonts w:cs="Arial"/>
          <w:sz w:val="20"/>
        </w:rPr>
        <w:t xml:space="preserve">L’Organo di revisione </w:t>
      </w:r>
      <w:r>
        <w:rPr>
          <w:rFonts w:cs="Arial"/>
          <w:b/>
          <w:i/>
          <w:sz w:val="20"/>
        </w:rPr>
        <w:t xml:space="preserve">ha </w:t>
      </w:r>
      <w:r>
        <w:rPr>
          <w:rFonts w:cs="Arial"/>
          <w:sz w:val="20"/>
        </w:rPr>
        <w:t>certificato la costituzione del fondo per il salario accessorio.</w:t>
      </w:r>
    </w:p>
    <w:p w14:paraId="0CD50E43" w14:textId="77777777" w:rsidR="00F64AC4" w:rsidRDefault="00F64AC4">
      <w:pPr>
        <w:spacing w:after="0"/>
        <w:rPr>
          <w:rFonts w:cs="Arial"/>
          <w:sz w:val="20"/>
        </w:rPr>
      </w:pPr>
    </w:p>
    <w:p w14:paraId="6490D4B6" w14:textId="77777777" w:rsidR="00F64AC4" w:rsidRDefault="00C22724">
      <w:pPr>
        <w:spacing w:after="0"/>
        <w:rPr>
          <w:rFonts w:cs="Arial"/>
          <w:sz w:val="20"/>
        </w:rPr>
      </w:pPr>
      <w:r>
        <w:rPr>
          <w:rFonts w:cs="Arial"/>
          <w:sz w:val="20"/>
        </w:rPr>
        <w:t xml:space="preserve">L’Organo di revisione </w:t>
      </w:r>
      <w:r>
        <w:rPr>
          <w:rFonts w:cs="Arial"/>
          <w:b/>
          <w:i/>
          <w:sz w:val="20"/>
        </w:rPr>
        <w:t xml:space="preserve">ha </w:t>
      </w:r>
      <w:r>
        <w:rPr>
          <w:rFonts w:cs="Arial"/>
          <w:sz w:val="20"/>
        </w:rPr>
        <w:t>rilasciato il parere sull’accordo decentrato integrativo tenendo conto delle indicazioni della Relazione Illustrativa e Tecnico-Finanziaria.</w:t>
      </w:r>
    </w:p>
    <w:p w14:paraId="233D490C" w14:textId="77777777" w:rsidR="00F64AC4" w:rsidRDefault="00F64AC4">
      <w:pPr>
        <w:spacing w:after="0"/>
        <w:rPr>
          <w:rFonts w:cs="Arial"/>
          <w:sz w:val="20"/>
        </w:rPr>
      </w:pPr>
    </w:p>
    <w:p w14:paraId="01281FAA" w14:textId="77777777" w:rsidR="00F64AC4" w:rsidRDefault="00F64AC4">
      <w:pPr>
        <w:pStyle w:val="TB"/>
        <w:rPr>
          <w:rFonts w:cs="Arial"/>
          <w:b/>
          <w:i/>
          <w:sz w:val="24"/>
          <w:szCs w:val="24"/>
          <w:u w:val="single"/>
        </w:rPr>
      </w:pPr>
    </w:p>
    <w:p w14:paraId="7B53691D" w14:textId="77777777" w:rsidR="00F64AC4" w:rsidRDefault="00C22724">
      <w:pPr>
        <w:pStyle w:val="Titolo1"/>
        <w:shd w:val="clear" w:color="auto" w:fill="D6E3BC"/>
        <w:rPr>
          <w:b w:val="0"/>
          <w:i w:val="0"/>
          <w:sz w:val="24"/>
          <w:szCs w:val="24"/>
          <w:u w:val="single"/>
        </w:rPr>
      </w:pPr>
      <w:bookmarkStart w:id="74" w:name="_Toc35106696"/>
      <w:bookmarkStart w:id="75" w:name="_Hlk1408176"/>
      <w:r>
        <w:t>VERIFICA RISPETTO VINCOLI IN MATERIA DI CONTENIMENTO DELLE SPESE</w:t>
      </w:r>
      <w:bookmarkEnd w:id="74"/>
    </w:p>
    <w:bookmarkEnd w:id="75"/>
    <w:p w14:paraId="49F46BC1" w14:textId="77777777" w:rsidR="00F64AC4" w:rsidRDefault="00F64AC4">
      <w:pPr>
        <w:pStyle w:val="TB"/>
        <w:rPr>
          <w:rFonts w:cs="Arial"/>
          <w:b/>
          <w:i/>
          <w:sz w:val="24"/>
          <w:szCs w:val="24"/>
          <w:u w:val="single"/>
        </w:rPr>
      </w:pPr>
    </w:p>
    <w:p w14:paraId="40D6B7FC" w14:textId="77777777" w:rsidR="00F64AC4" w:rsidRDefault="00C22724">
      <w:pPr>
        <w:rPr>
          <w:rFonts w:cs="Arial"/>
          <w:sz w:val="20"/>
        </w:rPr>
      </w:pPr>
      <w:bookmarkStart w:id="76" w:name="_Hlk1408163"/>
      <w:r>
        <w:rPr>
          <w:rFonts w:cs="Arial"/>
          <w:sz w:val="20"/>
        </w:rPr>
        <w:t>L’Ente, non avendo provveduto ad approvare il bilancio di previsione 2019-2021 entro il 31.12.2018 e pur avendo raggiunto l’obiettivo sul pareggio dei saldi di bilancio 2018, è tenuto, ai sensi dell’art. 21- bis del D.L. 50/2017, convertito in Legge 96/2017, al rispetto dei seguenti vincoli di cui art. 6 D.L. 78/2010 convertito,con modificazioni, dalla legge 30 luglio 2010, n. 122:</w:t>
      </w:r>
    </w:p>
    <w:p w14:paraId="085D1578" w14:textId="77777777" w:rsidR="00F64AC4" w:rsidRDefault="00C22724">
      <w:pPr>
        <w:numPr>
          <w:ilvl w:val="0"/>
          <w:numId w:val="30"/>
        </w:numPr>
        <w:rPr>
          <w:rFonts w:cs="Arial"/>
          <w:sz w:val="20"/>
        </w:rPr>
      </w:pPr>
      <w:r>
        <w:rPr>
          <w:rFonts w:cs="Arial"/>
          <w:bCs/>
          <w:i/>
          <w:iCs/>
          <w:sz w:val="20"/>
        </w:rPr>
        <w:t xml:space="preserve">studi ed incarichi di consulenza </w:t>
      </w:r>
      <w:r>
        <w:rPr>
          <w:rFonts w:cs="Arial"/>
          <w:i/>
          <w:iCs/>
          <w:sz w:val="20"/>
        </w:rPr>
        <w:t>pari al 20% della spesa sostenuta nell’anno 2009;</w:t>
      </w:r>
    </w:p>
    <w:p w14:paraId="760D44AD" w14:textId="77777777" w:rsidR="00F64AC4" w:rsidRDefault="00C22724">
      <w:pPr>
        <w:numPr>
          <w:ilvl w:val="0"/>
          <w:numId w:val="30"/>
        </w:numPr>
        <w:rPr>
          <w:rFonts w:cs="Arial"/>
          <w:sz w:val="20"/>
        </w:rPr>
      </w:pPr>
      <w:r>
        <w:rPr>
          <w:rFonts w:cs="Arial"/>
          <w:bCs/>
          <w:i/>
          <w:iCs/>
          <w:sz w:val="20"/>
        </w:rPr>
        <w:t xml:space="preserve">relazioni pubbliche, convegni, mostre, pubblicità e rappresentanza </w:t>
      </w:r>
      <w:r>
        <w:rPr>
          <w:rFonts w:cs="Arial"/>
          <w:i/>
          <w:iCs/>
          <w:sz w:val="20"/>
        </w:rPr>
        <w:t>pari al 20% della spesa dell’anno 2009</w:t>
      </w:r>
    </w:p>
    <w:p w14:paraId="7610A7DE" w14:textId="77777777" w:rsidR="00F64AC4" w:rsidRDefault="00C22724">
      <w:pPr>
        <w:numPr>
          <w:ilvl w:val="0"/>
          <w:numId w:val="30"/>
        </w:numPr>
        <w:rPr>
          <w:rFonts w:cs="Arial"/>
          <w:sz w:val="20"/>
        </w:rPr>
      </w:pPr>
      <w:r>
        <w:rPr>
          <w:rFonts w:cs="Arial"/>
          <w:i/>
          <w:iCs/>
          <w:sz w:val="20"/>
        </w:rPr>
        <w:t xml:space="preserve">divieto di effettuare </w:t>
      </w:r>
      <w:r>
        <w:rPr>
          <w:rFonts w:cs="Arial"/>
          <w:bCs/>
          <w:i/>
          <w:iCs/>
          <w:sz w:val="20"/>
        </w:rPr>
        <w:t>sponsorizzazioni</w:t>
      </w:r>
    </w:p>
    <w:p w14:paraId="7804D5C6" w14:textId="77777777" w:rsidR="00F64AC4" w:rsidRDefault="00C22724">
      <w:pPr>
        <w:numPr>
          <w:ilvl w:val="0"/>
          <w:numId w:val="30"/>
        </w:numPr>
        <w:rPr>
          <w:rFonts w:cs="Arial"/>
          <w:sz w:val="20"/>
        </w:rPr>
      </w:pPr>
      <w:r>
        <w:rPr>
          <w:rFonts w:cs="Arial"/>
          <w:i/>
          <w:sz w:val="20"/>
        </w:rPr>
        <w:t>spese per formazione non superiore al 50 per cento della spesa sostenuta nell'anno 2009</w:t>
      </w:r>
    </w:p>
    <w:p w14:paraId="6C89FCF2" w14:textId="77777777" w:rsidR="00F64AC4" w:rsidRDefault="00C22724">
      <w:pPr>
        <w:numPr>
          <w:ilvl w:val="0"/>
          <w:numId w:val="30"/>
        </w:numPr>
        <w:rPr>
          <w:rFonts w:cs="Arial"/>
          <w:sz w:val="20"/>
        </w:rPr>
      </w:pPr>
      <w:r>
        <w:rPr>
          <w:rFonts w:cs="Arial"/>
          <w:i/>
          <w:iCs/>
          <w:sz w:val="20"/>
        </w:rPr>
        <w:t xml:space="preserve">riduzione del 50% rispetto a quella sostenuta nel 2007 della spesa per la </w:t>
      </w:r>
      <w:r>
        <w:rPr>
          <w:rFonts w:cs="Arial"/>
          <w:bCs/>
          <w:i/>
          <w:iCs/>
          <w:sz w:val="20"/>
        </w:rPr>
        <w:t>stampa di relazioni e pubblicazioni</w:t>
      </w:r>
      <w:r>
        <w:rPr>
          <w:rFonts w:cs="Arial"/>
          <w:sz w:val="20"/>
        </w:rPr>
        <w:t>.</w:t>
      </w:r>
    </w:p>
    <w:p w14:paraId="04B9BF09" w14:textId="77777777" w:rsidR="00F64AC4" w:rsidRDefault="00C22724">
      <w:pPr>
        <w:rPr>
          <w:rFonts w:cs="Arial"/>
          <w:iCs/>
          <w:sz w:val="20"/>
        </w:rPr>
      </w:pPr>
      <w:r>
        <w:rPr>
          <w:rFonts w:cs="Arial"/>
          <w:iCs/>
          <w:sz w:val="20"/>
        </w:rPr>
        <w:t>e dei vincoli previsti dall’art.27 comma 1 del D.L. 112/2008</w:t>
      </w:r>
    </w:p>
    <w:p w14:paraId="64E27E21" w14:textId="77777777" w:rsidR="00F64AC4" w:rsidRDefault="00C22724">
      <w:pPr>
        <w:rPr>
          <w:rFonts w:cs="Arial"/>
          <w:iCs/>
          <w:sz w:val="20"/>
        </w:rPr>
      </w:pPr>
      <w:r>
        <w:rPr>
          <w:rFonts w:cs="Arial"/>
          <w:iCs/>
          <w:sz w:val="20"/>
        </w:rPr>
        <w:t>“</w:t>
      </w:r>
      <w:r>
        <w:rPr>
          <w:rFonts w:cs="Arial"/>
          <w:i/>
          <w:iCs/>
          <w:sz w:val="20"/>
        </w:rPr>
        <w:t>dal 1° gennaio 2009, le amministrazioni pubbliche riducono del 50% rispetto a quella dell’anno 2007 la spesa per la stampa delle relazioni e di ogni altra pubblicazione prevista da leggi e regolamenti e distribuita gratuitamente od inviata ad altre amministrazioni</w:t>
      </w:r>
      <w:r>
        <w:rPr>
          <w:rFonts w:cs="Arial"/>
          <w:iCs/>
          <w:sz w:val="20"/>
        </w:rPr>
        <w:t>”</w:t>
      </w:r>
    </w:p>
    <w:p w14:paraId="600DAB3A" w14:textId="77777777" w:rsidR="00F64AC4" w:rsidRDefault="00F64AC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textAlignment w:val="auto"/>
        <w:rPr>
          <w:rFonts w:cs="Arial"/>
          <w:sz w:val="20"/>
        </w:rPr>
      </w:pPr>
      <w:bookmarkStart w:id="77" w:name="_MON_1550493871"/>
      <w:bookmarkEnd w:id="76"/>
      <w:bookmarkEnd w:id="77"/>
    </w:p>
    <w:p w14:paraId="076EB7DA" w14:textId="77777777" w:rsidR="00F64AC4" w:rsidRDefault="00F64AC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textAlignment w:val="auto"/>
        <w:rPr>
          <w:rFonts w:cs="Arial"/>
          <w:sz w:val="20"/>
        </w:rPr>
      </w:pPr>
    </w:p>
    <w:p w14:paraId="3D8FC943" w14:textId="77777777" w:rsidR="00F64AC4" w:rsidRDefault="00C22724">
      <w:pPr>
        <w:pStyle w:val="Titolo1"/>
        <w:shd w:val="clear" w:color="auto" w:fill="D6E3BC"/>
      </w:pPr>
      <w:bookmarkStart w:id="78" w:name="_Toc379377478"/>
      <w:bookmarkStart w:id="79" w:name="_Toc35106697"/>
      <w:r>
        <w:t>RAPPORTI CON ORGANISMI PARTECIPATI</w:t>
      </w:r>
      <w:bookmarkEnd w:id="78"/>
      <w:bookmarkEnd w:id="79"/>
    </w:p>
    <w:p w14:paraId="5028E97A" w14:textId="77777777" w:rsidR="00F64AC4" w:rsidRDefault="00F64AC4">
      <w:pPr>
        <w:widowControl/>
        <w:overflowPunct/>
        <w:autoSpaceDE/>
        <w:adjustRightInd/>
        <w:spacing w:after="0"/>
        <w:rPr>
          <w:rFonts w:cs="Arial"/>
          <w:sz w:val="20"/>
        </w:rPr>
      </w:pPr>
      <w:bookmarkStart w:id="80" w:name="_Toc379377479"/>
    </w:p>
    <w:p w14:paraId="4C91DADD" w14:textId="77777777" w:rsidR="00F64AC4" w:rsidRDefault="00C22724">
      <w:pPr>
        <w:widowControl/>
        <w:overflowPunct/>
        <w:autoSpaceDE/>
        <w:adjustRightInd/>
        <w:spacing w:after="0"/>
        <w:rPr>
          <w:rFonts w:cs="Arial"/>
          <w:sz w:val="20"/>
        </w:rPr>
      </w:pPr>
      <w:r>
        <w:rPr>
          <w:rFonts w:cs="Arial"/>
          <w:sz w:val="20"/>
        </w:rPr>
        <w:t>L’Organo di revisione, ai sensi dell’art.11, comma 6 lett. J del d.lgs.118/2011, ha verificato che è stata effettuata la conciliazione dei rapporti creditori e debitori tra l’Ente e gli organismi partecipati.</w:t>
      </w:r>
    </w:p>
    <w:p w14:paraId="12863F8F" w14:textId="77777777" w:rsidR="00F64AC4" w:rsidRDefault="00F64AC4">
      <w:pPr>
        <w:widowControl/>
        <w:overflowPunct/>
        <w:autoSpaceDE/>
        <w:adjustRightInd/>
        <w:spacing w:after="0"/>
        <w:rPr>
          <w:rFonts w:cs="Arial"/>
          <w:i/>
          <w:sz w:val="20"/>
        </w:rPr>
      </w:pPr>
    </w:p>
    <w:p w14:paraId="4340FA4F" w14:textId="77777777" w:rsidR="00F64AC4" w:rsidRDefault="00F64AC4">
      <w:pPr>
        <w:widowControl/>
        <w:overflowPunct/>
        <w:autoSpaceDE/>
        <w:adjustRightInd/>
        <w:spacing w:after="0"/>
        <w:rPr>
          <w:rFonts w:cs="Arial"/>
          <w:sz w:val="20"/>
        </w:rPr>
      </w:pPr>
    </w:p>
    <w:p w14:paraId="2ECF8CBB" w14:textId="05EAE4D2" w:rsidR="00F64AC4" w:rsidRDefault="00C22724">
      <w:pPr>
        <w:widowControl/>
        <w:overflowPunct/>
        <w:autoSpaceDE/>
        <w:autoSpaceDN/>
        <w:adjustRightInd/>
        <w:spacing w:after="0"/>
        <w:textAlignment w:val="auto"/>
        <w:rPr>
          <w:rFonts w:cs="Arial"/>
          <w:sz w:val="20"/>
        </w:rPr>
      </w:pPr>
      <w:r>
        <w:rPr>
          <w:rFonts w:cs="Arial"/>
          <w:sz w:val="20"/>
        </w:rPr>
        <w:t>Gli organismi partecipati con le relative quote di possesso sono i seguenti:</w:t>
      </w:r>
    </w:p>
    <w:tbl>
      <w:tblPr>
        <w:tblW w:w="9855" w:type="dxa"/>
        <w:tblLayout w:type="fixed"/>
        <w:tblCellMar>
          <w:left w:w="10" w:type="dxa"/>
          <w:right w:w="10" w:type="dxa"/>
        </w:tblCellMar>
        <w:tblLook w:val="0000" w:firstRow="0" w:lastRow="0" w:firstColumn="0" w:lastColumn="0" w:noHBand="0" w:noVBand="0"/>
      </w:tblPr>
      <w:tblGrid>
        <w:gridCol w:w="2508"/>
        <w:gridCol w:w="1422"/>
        <w:gridCol w:w="1813"/>
        <w:gridCol w:w="2327"/>
        <w:gridCol w:w="1785"/>
      </w:tblGrid>
      <w:tr w:rsidR="006A6583" w:rsidRPr="006A6583" w14:paraId="0AB8A758" w14:textId="77777777" w:rsidTr="00B07DA5">
        <w:tc>
          <w:tcPr>
            <w:tcW w:w="2508" w:type="dxa"/>
            <w:tcBorders>
              <w:top w:val="single" w:sz="8" w:space="0" w:color="808080"/>
              <w:left w:val="single" w:sz="8" w:space="0" w:color="808080"/>
              <w:bottom w:val="single" w:sz="8" w:space="0" w:color="808080"/>
            </w:tcBorders>
            <w:tcMar>
              <w:top w:w="28" w:type="dxa"/>
              <w:left w:w="28" w:type="dxa"/>
              <w:bottom w:w="28" w:type="dxa"/>
              <w:right w:w="28" w:type="dxa"/>
            </w:tcMar>
          </w:tcPr>
          <w:p w14:paraId="64BC6118"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RAGIONE SOCIALE</w:t>
            </w:r>
          </w:p>
        </w:tc>
        <w:tc>
          <w:tcPr>
            <w:tcW w:w="1422" w:type="dxa"/>
            <w:tcBorders>
              <w:top w:val="single" w:sz="8" w:space="0" w:color="808080"/>
              <w:left w:val="single" w:sz="8" w:space="0" w:color="808080"/>
              <w:bottom w:val="single" w:sz="8" w:space="0" w:color="808080"/>
            </w:tcBorders>
            <w:tcMar>
              <w:top w:w="28" w:type="dxa"/>
              <w:left w:w="28" w:type="dxa"/>
              <w:bottom w:w="28" w:type="dxa"/>
              <w:right w:w="28" w:type="dxa"/>
            </w:tcMar>
          </w:tcPr>
          <w:p w14:paraId="29E5CE6E"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C.F. e FORMA GIURIDICA</w:t>
            </w:r>
          </w:p>
        </w:tc>
        <w:tc>
          <w:tcPr>
            <w:tcW w:w="1813" w:type="dxa"/>
            <w:tcBorders>
              <w:top w:val="single" w:sz="8" w:space="0" w:color="808080"/>
              <w:left w:val="single" w:sz="8" w:space="0" w:color="808080"/>
              <w:bottom w:val="single" w:sz="8" w:space="0" w:color="808080"/>
            </w:tcBorders>
            <w:tcMar>
              <w:top w:w="28" w:type="dxa"/>
              <w:left w:w="28" w:type="dxa"/>
              <w:bottom w:w="28" w:type="dxa"/>
              <w:right w:w="28" w:type="dxa"/>
            </w:tcMar>
          </w:tcPr>
          <w:p w14:paraId="702D1D56"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Quota partecipazione diretta</w:t>
            </w:r>
          </w:p>
        </w:tc>
        <w:tc>
          <w:tcPr>
            <w:tcW w:w="2327" w:type="dxa"/>
            <w:tcBorders>
              <w:top w:val="single" w:sz="8" w:space="0" w:color="808080"/>
              <w:left w:val="single" w:sz="8" w:space="0" w:color="808080"/>
              <w:bottom w:val="single" w:sz="8" w:space="0" w:color="808080"/>
            </w:tcBorders>
            <w:tcMar>
              <w:top w:w="28" w:type="dxa"/>
              <w:left w:w="28" w:type="dxa"/>
              <w:bottom w:w="28" w:type="dxa"/>
              <w:right w:w="28" w:type="dxa"/>
            </w:tcMar>
          </w:tcPr>
          <w:p w14:paraId="0DCB621C"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Attività svolta</w:t>
            </w:r>
          </w:p>
        </w:tc>
        <w:tc>
          <w:tcPr>
            <w:tcW w:w="1785"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4E7F7502"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Criterio applicabile</w:t>
            </w:r>
          </w:p>
        </w:tc>
      </w:tr>
    </w:tbl>
    <w:p w14:paraId="68F897BC" w14:textId="77777777" w:rsidR="006A6583" w:rsidRPr="006A6583" w:rsidRDefault="006A6583" w:rsidP="006A6583">
      <w:pPr>
        <w:widowControl/>
        <w:overflowPunct/>
        <w:autoSpaceDE/>
        <w:autoSpaceDN/>
        <w:adjustRightInd/>
        <w:spacing w:after="0"/>
        <w:textAlignment w:val="auto"/>
        <w:rPr>
          <w:rFonts w:cs="Arial"/>
          <w:vanish/>
          <w:sz w:val="20"/>
        </w:rPr>
      </w:pPr>
    </w:p>
    <w:tbl>
      <w:tblPr>
        <w:tblW w:w="9855" w:type="dxa"/>
        <w:tblLayout w:type="fixed"/>
        <w:tblCellMar>
          <w:left w:w="10" w:type="dxa"/>
          <w:right w:w="10" w:type="dxa"/>
        </w:tblCellMar>
        <w:tblLook w:val="0000" w:firstRow="0" w:lastRow="0" w:firstColumn="0" w:lastColumn="0" w:noHBand="0" w:noVBand="0"/>
      </w:tblPr>
      <w:tblGrid>
        <w:gridCol w:w="2508"/>
        <w:gridCol w:w="1417"/>
        <w:gridCol w:w="1714"/>
        <w:gridCol w:w="2396"/>
        <w:gridCol w:w="1820"/>
      </w:tblGrid>
      <w:tr w:rsidR="006A6583" w:rsidRPr="006A6583" w14:paraId="3F8D74A9" w14:textId="77777777" w:rsidTr="008761B8">
        <w:tc>
          <w:tcPr>
            <w:tcW w:w="2508" w:type="dxa"/>
            <w:tcBorders>
              <w:top w:val="single" w:sz="8" w:space="0" w:color="808080"/>
              <w:left w:val="single" w:sz="8" w:space="0" w:color="808080"/>
              <w:bottom w:val="single" w:sz="8" w:space="0" w:color="808080"/>
            </w:tcBorders>
            <w:tcMar>
              <w:top w:w="28" w:type="dxa"/>
              <w:left w:w="28" w:type="dxa"/>
              <w:bottom w:w="28" w:type="dxa"/>
              <w:right w:w="28" w:type="dxa"/>
            </w:tcMar>
          </w:tcPr>
          <w:p w14:paraId="23E1ED0D"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TAORMINA-PELORITANI TERRE DEI MITI E DELLA BELLEZZA SCARL</w:t>
            </w:r>
          </w:p>
        </w:tc>
        <w:tc>
          <w:tcPr>
            <w:tcW w:w="1417" w:type="dxa"/>
            <w:tcBorders>
              <w:top w:val="single" w:sz="8" w:space="0" w:color="808080"/>
              <w:left w:val="single" w:sz="8" w:space="0" w:color="808080"/>
              <w:bottom w:val="single" w:sz="8" w:space="0" w:color="808080"/>
            </w:tcBorders>
            <w:tcMar>
              <w:top w:w="28" w:type="dxa"/>
              <w:left w:w="28" w:type="dxa"/>
              <w:bottom w:w="28" w:type="dxa"/>
              <w:right w:w="28" w:type="dxa"/>
            </w:tcMar>
          </w:tcPr>
          <w:p w14:paraId="2D4FD8D3"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03063820835</w:t>
            </w:r>
          </w:p>
          <w:p w14:paraId="6B3DECF8"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w:t>
            </w:r>
          </w:p>
          <w:p w14:paraId="41B8C986"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S.C.A.R.L</w:t>
            </w:r>
          </w:p>
        </w:tc>
        <w:tc>
          <w:tcPr>
            <w:tcW w:w="1714" w:type="dxa"/>
            <w:tcBorders>
              <w:top w:val="single" w:sz="8" w:space="0" w:color="808080"/>
              <w:left w:val="single" w:sz="8" w:space="0" w:color="808080"/>
              <w:bottom w:val="single" w:sz="8" w:space="0" w:color="808080"/>
            </w:tcBorders>
            <w:tcMar>
              <w:top w:w="28" w:type="dxa"/>
              <w:left w:w="28" w:type="dxa"/>
              <w:bottom w:w="28" w:type="dxa"/>
              <w:right w:w="28" w:type="dxa"/>
            </w:tcMar>
          </w:tcPr>
          <w:p w14:paraId="6917F504"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€ 415,64</w:t>
            </w:r>
          </w:p>
        </w:tc>
        <w:tc>
          <w:tcPr>
            <w:tcW w:w="2396" w:type="dxa"/>
            <w:tcBorders>
              <w:top w:val="single" w:sz="8" w:space="0" w:color="808080"/>
              <w:left w:val="single" w:sz="8" w:space="0" w:color="808080"/>
              <w:bottom w:val="single" w:sz="8" w:space="0" w:color="808080"/>
            </w:tcBorders>
            <w:tcMar>
              <w:top w:w="28" w:type="dxa"/>
              <w:left w:w="28" w:type="dxa"/>
              <w:bottom w:w="28" w:type="dxa"/>
              <w:right w:w="28" w:type="dxa"/>
            </w:tcMar>
          </w:tcPr>
          <w:p w14:paraId="571F8467"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Consulenza imprenditoriale e amministrativo gestionale</w:t>
            </w:r>
          </w:p>
          <w:p w14:paraId="6F27371C"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w:t>
            </w:r>
          </w:p>
        </w:tc>
        <w:tc>
          <w:tcPr>
            <w:tcW w:w="1820"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4E7A2941"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Mantenimento senza interventi di razionalizzazione</w:t>
            </w:r>
          </w:p>
        </w:tc>
      </w:tr>
      <w:tr w:rsidR="006A6583" w:rsidRPr="006A6583" w14:paraId="2622BCBB"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30C14D43"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DISTRETTO TAORMINA ETNA SCARL</w:t>
            </w:r>
          </w:p>
        </w:tc>
        <w:tc>
          <w:tcPr>
            <w:tcW w:w="1417" w:type="dxa"/>
            <w:tcBorders>
              <w:left w:val="single" w:sz="8" w:space="0" w:color="808080"/>
              <w:bottom w:val="single" w:sz="8" w:space="0" w:color="808080"/>
            </w:tcBorders>
            <w:tcMar>
              <w:top w:w="28" w:type="dxa"/>
              <w:left w:w="28" w:type="dxa"/>
              <w:bottom w:w="28" w:type="dxa"/>
              <w:right w:w="28" w:type="dxa"/>
            </w:tcMar>
          </w:tcPr>
          <w:p w14:paraId="02BDE354"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04377250875</w:t>
            </w:r>
          </w:p>
          <w:p w14:paraId="49C6B4C7"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SCARL</w:t>
            </w:r>
          </w:p>
        </w:tc>
        <w:tc>
          <w:tcPr>
            <w:tcW w:w="1714" w:type="dxa"/>
            <w:tcBorders>
              <w:left w:val="single" w:sz="8" w:space="0" w:color="808080"/>
              <w:bottom w:val="single" w:sz="8" w:space="0" w:color="808080"/>
            </w:tcBorders>
            <w:tcMar>
              <w:top w:w="28" w:type="dxa"/>
              <w:left w:w="28" w:type="dxa"/>
              <w:bottom w:w="28" w:type="dxa"/>
              <w:right w:w="28" w:type="dxa"/>
            </w:tcMar>
          </w:tcPr>
          <w:p w14:paraId="67121707"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0,18%</w:t>
            </w:r>
          </w:p>
        </w:tc>
        <w:tc>
          <w:tcPr>
            <w:tcW w:w="2396" w:type="dxa"/>
            <w:tcBorders>
              <w:left w:val="single" w:sz="8" w:space="0" w:color="808080"/>
              <w:bottom w:val="single" w:sz="8" w:space="0" w:color="808080"/>
            </w:tcBorders>
            <w:tcMar>
              <w:top w:w="28" w:type="dxa"/>
              <w:left w:w="28" w:type="dxa"/>
              <w:bottom w:w="28" w:type="dxa"/>
              <w:right w:w="28" w:type="dxa"/>
            </w:tcMar>
          </w:tcPr>
          <w:p w14:paraId="3C0A4521"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Attività pubblicitarie/organizzazione convegni e  ferie</w:t>
            </w:r>
          </w:p>
          <w:p w14:paraId="710AD7CE"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4805EB5A"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Mantenimento senza interventi di razionalizzazione</w:t>
            </w:r>
          </w:p>
        </w:tc>
      </w:tr>
      <w:tr w:rsidR="006A6583" w:rsidRPr="006A6583" w14:paraId="3CAE0153"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1DAF0E07"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SVILUPPO TAORMINA ETNA SRL</w:t>
            </w:r>
          </w:p>
        </w:tc>
        <w:tc>
          <w:tcPr>
            <w:tcW w:w="1417" w:type="dxa"/>
            <w:tcBorders>
              <w:left w:val="single" w:sz="8" w:space="0" w:color="808080"/>
              <w:bottom w:val="single" w:sz="8" w:space="0" w:color="808080"/>
            </w:tcBorders>
            <w:tcMar>
              <w:top w:w="28" w:type="dxa"/>
              <w:left w:w="28" w:type="dxa"/>
              <w:bottom w:w="28" w:type="dxa"/>
              <w:right w:w="28" w:type="dxa"/>
            </w:tcMar>
          </w:tcPr>
          <w:p w14:paraId="5FB9EFF1"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SRL</w:t>
            </w:r>
          </w:p>
        </w:tc>
        <w:tc>
          <w:tcPr>
            <w:tcW w:w="1714" w:type="dxa"/>
            <w:tcBorders>
              <w:left w:val="single" w:sz="8" w:space="0" w:color="808080"/>
              <w:bottom w:val="single" w:sz="8" w:space="0" w:color="808080"/>
            </w:tcBorders>
            <w:tcMar>
              <w:top w:w="28" w:type="dxa"/>
              <w:left w:w="28" w:type="dxa"/>
              <w:bottom w:w="28" w:type="dxa"/>
              <w:right w:w="28" w:type="dxa"/>
            </w:tcMar>
          </w:tcPr>
          <w:p w14:paraId="7B36E2BD"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0,35%</w:t>
            </w:r>
          </w:p>
        </w:tc>
        <w:tc>
          <w:tcPr>
            <w:tcW w:w="2396" w:type="dxa"/>
            <w:tcBorders>
              <w:left w:val="single" w:sz="8" w:space="0" w:color="808080"/>
              <w:bottom w:val="single" w:sz="8" w:space="0" w:color="808080"/>
            </w:tcBorders>
            <w:tcMar>
              <w:top w:w="28" w:type="dxa"/>
              <w:left w:w="28" w:type="dxa"/>
              <w:bottom w:w="28" w:type="dxa"/>
              <w:right w:w="28" w:type="dxa"/>
            </w:tcMar>
          </w:tcPr>
          <w:p w14:paraId="03A565F9"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attività di consulenza gestionale</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B45B7ED"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Sono in corso procedure di liquidazione volontaria o scioglimento</w:t>
            </w:r>
          </w:p>
        </w:tc>
      </w:tr>
      <w:tr w:rsidR="006A6583" w:rsidRPr="006A6583" w14:paraId="6F914DB1"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7A759B4D"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PELORITANI SPA IN LIQUIDAZIONE</w:t>
            </w:r>
          </w:p>
        </w:tc>
        <w:tc>
          <w:tcPr>
            <w:tcW w:w="1417" w:type="dxa"/>
            <w:tcBorders>
              <w:left w:val="single" w:sz="8" w:space="0" w:color="808080"/>
              <w:bottom w:val="single" w:sz="8" w:space="0" w:color="808080"/>
            </w:tcBorders>
            <w:tcMar>
              <w:top w:w="28" w:type="dxa"/>
              <w:left w:w="28" w:type="dxa"/>
              <w:bottom w:w="28" w:type="dxa"/>
              <w:right w:w="28" w:type="dxa"/>
            </w:tcMar>
          </w:tcPr>
          <w:p w14:paraId="0CD3C420"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03063830934</w:t>
            </w:r>
          </w:p>
          <w:p w14:paraId="3317A983"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SPA</w:t>
            </w:r>
          </w:p>
        </w:tc>
        <w:tc>
          <w:tcPr>
            <w:tcW w:w="1714" w:type="dxa"/>
            <w:tcBorders>
              <w:left w:val="single" w:sz="8" w:space="0" w:color="808080"/>
              <w:bottom w:val="single" w:sz="8" w:space="0" w:color="808080"/>
            </w:tcBorders>
            <w:tcMar>
              <w:top w:w="28" w:type="dxa"/>
              <w:left w:w="28" w:type="dxa"/>
              <w:bottom w:w="28" w:type="dxa"/>
              <w:right w:w="28" w:type="dxa"/>
            </w:tcMar>
          </w:tcPr>
          <w:p w14:paraId="2DCECEAC"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€ 3.010,00</w:t>
            </w:r>
          </w:p>
        </w:tc>
        <w:tc>
          <w:tcPr>
            <w:tcW w:w="2396" w:type="dxa"/>
            <w:tcBorders>
              <w:left w:val="single" w:sz="8" w:space="0" w:color="808080"/>
              <w:bottom w:val="single" w:sz="8" w:space="0" w:color="808080"/>
            </w:tcBorders>
            <w:tcMar>
              <w:top w:w="28" w:type="dxa"/>
              <w:left w:w="28" w:type="dxa"/>
              <w:bottom w:w="28" w:type="dxa"/>
              <w:right w:w="28" w:type="dxa"/>
            </w:tcMar>
          </w:tcPr>
          <w:p w14:paraId="71DB6C48"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Consulenza imprenditoriale e amministrativo gestionale</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09D5F128"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Sono in corso procedure di liquidazione volontaria o scioglimento</w:t>
            </w:r>
          </w:p>
        </w:tc>
      </w:tr>
      <w:tr w:rsidR="006A6583" w:rsidRPr="006A6583" w14:paraId="2F18E150"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345E680D"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ATO ME4 SPA- SOCIETA’ IN LIQUIDAZIONE</w:t>
            </w:r>
          </w:p>
        </w:tc>
        <w:tc>
          <w:tcPr>
            <w:tcW w:w="1417" w:type="dxa"/>
            <w:tcBorders>
              <w:left w:val="single" w:sz="8" w:space="0" w:color="808080"/>
              <w:bottom w:val="single" w:sz="8" w:space="0" w:color="808080"/>
            </w:tcBorders>
            <w:tcMar>
              <w:top w:w="28" w:type="dxa"/>
              <w:left w:w="28" w:type="dxa"/>
              <w:bottom w:w="28" w:type="dxa"/>
              <w:right w:w="28" w:type="dxa"/>
            </w:tcMar>
          </w:tcPr>
          <w:p w14:paraId="24CA922A"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S.P.A</w:t>
            </w:r>
          </w:p>
        </w:tc>
        <w:tc>
          <w:tcPr>
            <w:tcW w:w="1714" w:type="dxa"/>
            <w:tcBorders>
              <w:left w:val="single" w:sz="8" w:space="0" w:color="808080"/>
              <w:bottom w:val="single" w:sz="8" w:space="0" w:color="808080"/>
            </w:tcBorders>
            <w:tcMar>
              <w:top w:w="28" w:type="dxa"/>
              <w:left w:w="28" w:type="dxa"/>
              <w:bottom w:w="28" w:type="dxa"/>
              <w:right w:w="28" w:type="dxa"/>
            </w:tcMar>
          </w:tcPr>
          <w:p w14:paraId="0A562E20"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2,926%</w:t>
            </w:r>
          </w:p>
        </w:tc>
        <w:tc>
          <w:tcPr>
            <w:tcW w:w="2396" w:type="dxa"/>
            <w:tcBorders>
              <w:left w:val="single" w:sz="8" w:space="0" w:color="808080"/>
              <w:bottom w:val="single" w:sz="8" w:space="0" w:color="808080"/>
            </w:tcBorders>
            <w:tcMar>
              <w:top w:w="28" w:type="dxa"/>
              <w:left w:w="28" w:type="dxa"/>
              <w:bottom w:w="28" w:type="dxa"/>
              <w:right w:w="28" w:type="dxa"/>
            </w:tcMar>
          </w:tcPr>
          <w:p w14:paraId="27344570"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Servizio di raccolta, trattamento, smaltimento rifiuti</w:t>
            </w:r>
          </w:p>
          <w:p w14:paraId="1B589BED"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31629C74"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Sono in corso procedure di liquidazione volontaria o scioglimento</w:t>
            </w:r>
          </w:p>
        </w:tc>
      </w:tr>
      <w:tr w:rsidR="006A6583" w:rsidRPr="006A6583" w14:paraId="7E9E8BD6"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6888855D"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ASSEMBLEA TERRITORIALE IDRICA DI MESSINA</w:t>
            </w:r>
          </w:p>
        </w:tc>
        <w:tc>
          <w:tcPr>
            <w:tcW w:w="1417" w:type="dxa"/>
            <w:tcBorders>
              <w:left w:val="single" w:sz="8" w:space="0" w:color="808080"/>
              <w:bottom w:val="single" w:sz="8" w:space="0" w:color="808080"/>
            </w:tcBorders>
            <w:tcMar>
              <w:top w:w="28" w:type="dxa"/>
              <w:left w:w="28" w:type="dxa"/>
              <w:bottom w:w="28" w:type="dxa"/>
              <w:right w:w="28" w:type="dxa"/>
            </w:tcMar>
          </w:tcPr>
          <w:p w14:paraId="58712FAE"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97126260831</w:t>
            </w:r>
          </w:p>
          <w:p w14:paraId="093EF976"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Ente pubblico</w:t>
            </w:r>
          </w:p>
        </w:tc>
        <w:tc>
          <w:tcPr>
            <w:tcW w:w="1714" w:type="dxa"/>
            <w:tcBorders>
              <w:left w:val="single" w:sz="8" w:space="0" w:color="808080"/>
              <w:bottom w:val="single" w:sz="8" w:space="0" w:color="808080"/>
            </w:tcBorders>
            <w:tcMar>
              <w:top w:w="28" w:type="dxa"/>
              <w:left w:w="28" w:type="dxa"/>
              <w:bottom w:w="28" w:type="dxa"/>
              <w:right w:w="28" w:type="dxa"/>
            </w:tcMar>
          </w:tcPr>
          <w:p w14:paraId="4FF4CFC6"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0,42%</w:t>
            </w:r>
          </w:p>
        </w:tc>
        <w:tc>
          <w:tcPr>
            <w:tcW w:w="2396" w:type="dxa"/>
            <w:tcBorders>
              <w:left w:val="single" w:sz="8" w:space="0" w:color="808080"/>
              <w:bottom w:val="single" w:sz="8" w:space="0" w:color="808080"/>
            </w:tcBorders>
            <w:tcMar>
              <w:top w:w="28" w:type="dxa"/>
              <w:left w:w="28" w:type="dxa"/>
              <w:bottom w:w="28" w:type="dxa"/>
              <w:right w:w="28" w:type="dxa"/>
            </w:tcMar>
          </w:tcPr>
          <w:p w14:paraId="7DD3C9B3"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Attività generali di amministrazione pubblica</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40EDD203"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Mantenimento senza interventi di razionalizzazione</w:t>
            </w:r>
          </w:p>
        </w:tc>
      </w:tr>
      <w:tr w:rsidR="006A6583" w:rsidRPr="006A6583" w14:paraId="0A532656"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23678D46"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SRR MESSINA AREA METROPOLITANA SOCIETA’ CONSORTILE S.P.A.</w:t>
            </w:r>
          </w:p>
        </w:tc>
        <w:tc>
          <w:tcPr>
            <w:tcW w:w="1417" w:type="dxa"/>
            <w:tcBorders>
              <w:left w:val="single" w:sz="8" w:space="0" w:color="808080"/>
              <w:bottom w:val="single" w:sz="8" w:space="0" w:color="808080"/>
            </w:tcBorders>
            <w:tcMar>
              <w:top w:w="28" w:type="dxa"/>
              <w:left w:w="28" w:type="dxa"/>
              <w:bottom w:w="28" w:type="dxa"/>
              <w:right w:w="28" w:type="dxa"/>
            </w:tcMar>
          </w:tcPr>
          <w:p w14:paraId="56A38C12"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03281470835</w:t>
            </w:r>
          </w:p>
          <w:p w14:paraId="5B417FFB"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Società consortile per azioni</w:t>
            </w:r>
          </w:p>
        </w:tc>
        <w:tc>
          <w:tcPr>
            <w:tcW w:w="1714" w:type="dxa"/>
            <w:tcBorders>
              <w:left w:val="single" w:sz="8" w:space="0" w:color="808080"/>
              <w:bottom w:val="single" w:sz="8" w:space="0" w:color="808080"/>
            </w:tcBorders>
            <w:tcMar>
              <w:top w:w="28" w:type="dxa"/>
              <w:left w:w="28" w:type="dxa"/>
              <w:bottom w:w="28" w:type="dxa"/>
              <w:right w:w="28" w:type="dxa"/>
            </w:tcMar>
          </w:tcPr>
          <w:p w14:paraId="7AD79A2B"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0,56%</w:t>
            </w:r>
          </w:p>
        </w:tc>
        <w:tc>
          <w:tcPr>
            <w:tcW w:w="2396" w:type="dxa"/>
            <w:tcBorders>
              <w:left w:val="single" w:sz="8" w:space="0" w:color="808080"/>
              <w:bottom w:val="single" w:sz="8" w:space="0" w:color="808080"/>
            </w:tcBorders>
            <w:tcMar>
              <w:top w:w="28" w:type="dxa"/>
              <w:left w:w="28" w:type="dxa"/>
              <w:bottom w:w="28" w:type="dxa"/>
              <w:right w:w="28" w:type="dxa"/>
            </w:tcMar>
          </w:tcPr>
          <w:p w14:paraId="3C426998"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Servizio gestione Rifiuti</w:t>
            </w:r>
          </w:p>
          <w:p w14:paraId="5AD9BD5D"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 </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6E428E1F"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Mantenimento senza interventi di razionalizzazione</w:t>
            </w:r>
          </w:p>
        </w:tc>
      </w:tr>
      <w:tr w:rsidR="006A6583" w:rsidRPr="006A6583" w14:paraId="54FADEF0" w14:textId="77777777" w:rsidTr="008761B8">
        <w:tc>
          <w:tcPr>
            <w:tcW w:w="2508" w:type="dxa"/>
            <w:tcBorders>
              <w:left w:val="single" w:sz="8" w:space="0" w:color="808080"/>
              <w:bottom w:val="single" w:sz="8" w:space="0" w:color="808080"/>
            </w:tcBorders>
            <w:tcMar>
              <w:top w:w="28" w:type="dxa"/>
              <w:left w:w="28" w:type="dxa"/>
              <w:bottom w:w="28" w:type="dxa"/>
              <w:right w:w="28" w:type="dxa"/>
            </w:tcMar>
          </w:tcPr>
          <w:p w14:paraId="32F27A73" w14:textId="77777777" w:rsidR="006A6583" w:rsidRPr="006A6583" w:rsidRDefault="006A6583" w:rsidP="006A6583">
            <w:pPr>
              <w:widowControl/>
              <w:overflowPunct/>
              <w:autoSpaceDE/>
              <w:autoSpaceDN/>
              <w:adjustRightInd/>
              <w:spacing w:after="0"/>
              <w:textAlignment w:val="auto"/>
              <w:rPr>
                <w:rFonts w:cs="Arial"/>
                <w:b/>
                <w:sz w:val="20"/>
              </w:rPr>
            </w:pPr>
            <w:r w:rsidRPr="006A6583">
              <w:rPr>
                <w:rFonts w:cs="Arial"/>
                <w:b/>
                <w:sz w:val="20"/>
              </w:rPr>
              <w:t>GAC RIVIERA ETNEA DEI CICLOPI E DELLE LAVE</w:t>
            </w:r>
          </w:p>
        </w:tc>
        <w:tc>
          <w:tcPr>
            <w:tcW w:w="1417" w:type="dxa"/>
            <w:tcBorders>
              <w:left w:val="single" w:sz="8" w:space="0" w:color="808080"/>
              <w:bottom w:val="single" w:sz="8" w:space="0" w:color="808080"/>
            </w:tcBorders>
            <w:tcMar>
              <w:top w:w="28" w:type="dxa"/>
              <w:left w:w="28" w:type="dxa"/>
              <w:bottom w:w="28" w:type="dxa"/>
              <w:right w:w="28" w:type="dxa"/>
            </w:tcMar>
          </w:tcPr>
          <w:p w14:paraId="1B505303"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05059630870</w:t>
            </w:r>
          </w:p>
          <w:p w14:paraId="738D6DA2"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Società cooperativa consortile</w:t>
            </w:r>
          </w:p>
        </w:tc>
        <w:tc>
          <w:tcPr>
            <w:tcW w:w="1714" w:type="dxa"/>
            <w:tcBorders>
              <w:left w:val="single" w:sz="8" w:space="0" w:color="808080"/>
              <w:bottom w:val="single" w:sz="8" w:space="0" w:color="808080"/>
            </w:tcBorders>
            <w:tcMar>
              <w:top w:w="28" w:type="dxa"/>
              <w:left w:w="28" w:type="dxa"/>
              <w:bottom w:w="28" w:type="dxa"/>
              <w:right w:w="28" w:type="dxa"/>
            </w:tcMar>
          </w:tcPr>
          <w:p w14:paraId="13B3CE00"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6 quote del valore nominale di € 250</w:t>
            </w:r>
          </w:p>
        </w:tc>
        <w:tc>
          <w:tcPr>
            <w:tcW w:w="2396" w:type="dxa"/>
            <w:tcBorders>
              <w:left w:val="single" w:sz="8" w:space="0" w:color="808080"/>
              <w:bottom w:val="single" w:sz="8" w:space="0" w:color="808080"/>
            </w:tcBorders>
            <w:tcMar>
              <w:top w:w="28" w:type="dxa"/>
              <w:left w:w="28" w:type="dxa"/>
              <w:bottom w:w="28" w:type="dxa"/>
              <w:right w:w="28" w:type="dxa"/>
            </w:tcMar>
          </w:tcPr>
          <w:p w14:paraId="73F28A13"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Sviluppo locale</w:t>
            </w:r>
          </w:p>
        </w:tc>
        <w:tc>
          <w:tcPr>
            <w:tcW w:w="18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3AA7DDF5" w14:textId="77777777" w:rsidR="006A6583" w:rsidRPr="006A6583" w:rsidRDefault="006A6583" w:rsidP="006A6583">
            <w:pPr>
              <w:widowControl/>
              <w:overflowPunct/>
              <w:autoSpaceDE/>
              <w:autoSpaceDN/>
              <w:adjustRightInd/>
              <w:spacing w:after="0"/>
              <w:textAlignment w:val="auto"/>
              <w:rPr>
                <w:rFonts w:cs="Arial"/>
                <w:sz w:val="20"/>
              </w:rPr>
            </w:pPr>
            <w:r w:rsidRPr="006A6583">
              <w:rPr>
                <w:rFonts w:cs="Arial"/>
                <w:sz w:val="20"/>
              </w:rPr>
              <w:t>Mantenimento senza interventi di razionalizzazione</w:t>
            </w:r>
          </w:p>
        </w:tc>
      </w:tr>
    </w:tbl>
    <w:p w14:paraId="37477C59" w14:textId="3F979334" w:rsidR="006A6583" w:rsidRPr="006A6583" w:rsidRDefault="006A6583" w:rsidP="006A6583">
      <w:pPr>
        <w:widowControl/>
        <w:overflowPunct/>
        <w:autoSpaceDE/>
        <w:autoSpaceDN/>
        <w:adjustRightInd/>
        <w:spacing w:after="0"/>
        <w:textAlignment w:val="auto"/>
        <w:rPr>
          <w:rFonts w:cs="Arial"/>
          <w:i/>
          <w:sz w:val="20"/>
        </w:rPr>
      </w:pPr>
      <w:r w:rsidRPr="006A6583">
        <w:rPr>
          <w:rFonts w:cs="Arial"/>
          <w:i/>
          <w:sz w:val="20"/>
        </w:rPr>
        <w:t xml:space="preserve"> Organismi ed entri strumentali, società controllate e partecipate</w:t>
      </w:r>
    </w:p>
    <w:p w14:paraId="26915D22" w14:textId="34F71998" w:rsidR="00F64AC4" w:rsidRPr="006A6583" w:rsidRDefault="00F64AC4" w:rsidP="006A6583">
      <w:pPr>
        <w:widowControl/>
        <w:overflowPunct/>
        <w:autoSpaceDE/>
        <w:autoSpaceDN/>
        <w:adjustRightInd/>
        <w:spacing w:after="0"/>
        <w:textAlignment w:val="auto"/>
        <w:rPr>
          <w:rFonts w:cs="Arial"/>
          <w:sz w:val="20"/>
          <w:highlight w:val="yellow"/>
        </w:rPr>
      </w:pPr>
    </w:p>
    <w:p w14:paraId="31AEB592" w14:textId="77777777" w:rsidR="00F64AC4" w:rsidRDefault="00F64AC4">
      <w:pPr>
        <w:widowControl/>
        <w:overflowPunct/>
        <w:autoSpaceDE/>
        <w:autoSpaceDN/>
        <w:adjustRightInd/>
        <w:spacing w:after="0"/>
        <w:textAlignment w:val="auto"/>
        <w:rPr>
          <w:rFonts w:cs="Arial"/>
          <w:b/>
          <w:sz w:val="20"/>
          <w:u w:val="single"/>
        </w:rPr>
      </w:pPr>
    </w:p>
    <w:p w14:paraId="1678822D" w14:textId="77777777" w:rsidR="00F64AC4" w:rsidRDefault="00F64AC4">
      <w:pPr>
        <w:widowControl/>
        <w:overflowPunct/>
        <w:autoSpaceDE/>
        <w:adjustRightInd/>
        <w:spacing w:after="0"/>
        <w:rPr>
          <w:rFonts w:cs="Arial"/>
          <w:sz w:val="20"/>
        </w:rPr>
      </w:pPr>
    </w:p>
    <w:p w14:paraId="2826AD8C" w14:textId="77777777" w:rsidR="00F64AC4" w:rsidRDefault="00F64AC4">
      <w:pPr>
        <w:widowControl/>
        <w:overflowPunct/>
        <w:autoSpaceDE/>
        <w:adjustRightInd/>
        <w:spacing w:after="0"/>
        <w:rPr>
          <w:rFonts w:cs="Arial"/>
          <w:sz w:val="20"/>
        </w:rPr>
      </w:pPr>
    </w:p>
    <w:p w14:paraId="6EDCAC59" w14:textId="77777777" w:rsidR="00F64AC4" w:rsidRDefault="00F64AC4">
      <w:pPr>
        <w:widowControl/>
        <w:overflowPunct/>
        <w:autoSpaceDE/>
        <w:adjustRightInd/>
        <w:spacing w:after="0"/>
        <w:rPr>
          <w:rFonts w:cs="Arial"/>
          <w:sz w:val="20"/>
        </w:rPr>
      </w:pPr>
    </w:p>
    <w:p w14:paraId="22CCC007" w14:textId="3CF8169E" w:rsidR="00F64AC4" w:rsidRDefault="00F64AC4">
      <w:pPr>
        <w:widowControl/>
        <w:overflowPunct/>
        <w:autoSpaceDE/>
        <w:adjustRightInd/>
        <w:spacing w:after="0"/>
        <w:rPr>
          <w:rFonts w:cs="Arial"/>
          <w:sz w:val="20"/>
        </w:rPr>
      </w:pPr>
    </w:p>
    <w:p w14:paraId="148870A3" w14:textId="5155CA65" w:rsidR="00B07DA5" w:rsidRDefault="00B07DA5">
      <w:pPr>
        <w:widowControl/>
        <w:overflowPunct/>
        <w:autoSpaceDE/>
        <w:adjustRightInd/>
        <w:spacing w:after="0"/>
        <w:rPr>
          <w:rFonts w:cs="Arial"/>
          <w:sz w:val="20"/>
        </w:rPr>
      </w:pPr>
    </w:p>
    <w:p w14:paraId="634272D6" w14:textId="073C5609" w:rsidR="00B07DA5" w:rsidRDefault="00B07DA5">
      <w:pPr>
        <w:widowControl/>
        <w:overflowPunct/>
        <w:autoSpaceDE/>
        <w:adjustRightInd/>
        <w:spacing w:after="0"/>
        <w:rPr>
          <w:rFonts w:cs="Arial"/>
          <w:sz w:val="20"/>
        </w:rPr>
      </w:pPr>
    </w:p>
    <w:p w14:paraId="30BD4607" w14:textId="68343B34" w:rsidR="00B07DA5" w:rsidRDefault="00B07DA5">
      <w:pPr>
        <w:widowControl/>
        <w:overflowPunct/>
        <w:autoSpaceDE/>
        <w:adjustRightInd/>
        <w:spacing w:after="0"/>
        <w:rPr>
          <w:rFonts w:cs="Arial"/>
          <w:sz w:val="20"/>
        </w:rPr>
      </w:pPr>
    </w:p>
    <w:p w14:paraId="36D030BA" w14:textId="6BEA2C8E" w:rsidR="00B07DA5" w:rsidRDefault="00B07DA5">
      <w:pPr>
        <w:widowControl/>
        <w:overflowPunct/>
        <w:autoSpaceDE/>
        <w:adjustRightInd/>
        <w:spacing w:after="0"/>
        <w:rPr>
          <w:rFonts w:cs="Arial"/>
          <w:sz w:val="20"/>
        </w:rPr>
      </w:pPr>
    </w:p>
    <w:p w14:paraId="11BC2D63" w14:textId="7B25F4B8" w:rsidR="00B07DA5" w:rsidRDefault="00B07DA5">
      <w:pPr>
        <w:widowControl/>
        <w:overflowPunct/>
        <w:autoSpaceDE/>
        <w:adjustRightInd/>
        <w:spacing w:after="0"/>
        <w:rPr>
          <w:rFonts w:cs="Arial"/>
          <w:sz w:val="20"/>
        </w:rPr>
      </w:pPr>
    </w:p>
    <w:p w14:paraId="7A2A3B2A" w14:textId="412CB212" w:rsidR="00B07DA5" w:rsidRDefault="00B07DA5">
      <w:pPr>
        <w:widowControl/>
        <w:overflowPunct/>
        <w:autoSpaceDE/>
        <w:adjustRightInd/>
        <w:spacing w:after="0"/>
        <w:rPr>
          <w:rFonts w:cs="Arial"/>
          <w:sz w:val="20"/>
        </w:rPr>
      </w:pPr>
    </w:p>
    <w:p w14:paraId="6AB82119" w14:textId="34DA9DA4" w:rsidR="00B07DA5" w:rsidRDefault="00B07DA5">
      <w:pPr>
        <w:widowControl/>
        <w:overflowPunct/>
        <w:autoSpaceDE/>
        <w:adjustRightInd/>
        <w:spacing w:after="0"/>
        <w:rPr>
          <w:rFonts w:cs="Arial"/>
          <w:sz w:val="20"/>
        </w:rPr>
      </w:pPr>
    </w:p>
    <w:p w14:paraId="41DE6316" w14:textId="77777777" w:rsidR="00B07DA5" w:rsidRDefault="00B07DA5">
      <w:pPr>
        <w:widowControl/>
        <w:overflowPunct/>
        <w:autoSpaceDE/>
        <w:adjustRightInd/>
        <w:spacing w:after="0"/>
        <w:rPr>
          <w:rFonts w:cs="Arial"/>
          <w:sz w:val="20"/>
        </w:rPr>
      </w:pPr>
    </w:p>
    <w:p w14:paraId="23EFA363" w14:textId="77777777" w:rsidR="00F64AC4" w:rsidRDefault="00C22724">
      <w:pPr>
        <w:rPr>
          <w:rFonts w:cs="Arial"/>
          <w:b/>
          <w:szCs w:val="22"/>
          <w:u w:val="single"/>
        </w:rPr>
      </w:pPr>
      <w:r>
        <w:rPr>
          <w:rFonts w:cs="Arial"/>
          <w:b/>
          <w:szCs w:val="22"/>
          <w:u w:val="single"/>
        </w:rPr>
        <w:t xml:space="preserve"> Esternalizzazione dei servizi</w:t>
      </w:r>
    </w:p>
    <w:p w14:paraId="3B5BD472" w14:textId="77777777" w:rsidR="00F64AC4" w:rsidRDefault="00F64AC4">
      <w:pPr>
        <w:rPr>
          <w:rFonts w:cs="Arial"/>
          <w:sz w:val="20"/>
        </w:rPr>
      </w:pPr>
    </w:p>
    <w:p w14:paraId="4CF1FE31" w14:textId="77777777" w:rsidR="00F64AC4" w:rsidRDefault="00C22724">
      <w:pPr>
        <w:rPr>
          <w:rFonts w:cs="Arial"/>
          <w:sz w:val="20"/>
        </w:rPr>
      </w:pPr>
      <w:r>
        <w:rPr>
          <w:rFonts w:cs="Arial"/>
          <w:sz w:val="20"/>
        </w:rPr>
        <w:t>L’Ent</w:t>
      </w:r>
      <w:r w:rsidR="0045164A">
        <w:rPr>
          <w:rFonts w:cs="Arial"/>
          <w:sz w:val="20"/>
        </w:rPr>
        <w:t>e, nel corso dell’esercizio 2021</w:t>
      </w:r>
      <w:r>
        <w:rPr>
          <w:rFonts w:cs="Arial"/>
          <w:sz w:val="20"/>
        </w:rPr>
        <w:t>, non ha proceduto a esternalizzare alcun servizio pubblico locale o, comunque, non ha sostenuto alcuna spesa a favore dei propri enti e società partecipati/controllati, direttamente o indirettamente.</w:t>
      </w:r>
    </w:p>
    <w:p w14:paraId="7AB18366" w14:textId="77777777" w:rsidR="00F64AC4" w:rsidRDefault="00F64AC4">
      <w:pPr>
        <w:rPr>
          <w:rFonts w:cs="Arial"/>
          <w:b/>
          <w:szCs w:val="22"/>
          <w:u w:val="single"/>
        </w:rPr>
      </w:pPr>
    </w:p>
    <w:p w14:paraId="070AEBF3" w14:textId="77777777" w:rsidR="00F64AC4" w:rsidRDefault="00C22724">
      <w:pPr>
        <w:rPr>
          <w:rFonts w:cs="Arial"/>
          <w:b/>
          <w:szCs w:val="22"/>
          <w:u w:val="single"/>
        </w:rPr>
      </w:pPr>
      <w:r>
        <w:rPr>
          <w:rFonts w:cs="Arial"/>
          <w:b/>
          <w:szCs w:val="22"/>
          <w:u w:val="single"/>
        </w:rPr>
        <w:t>Costituzione di società e acquisto di partecipazioni societarie</w:t>
      </w:r>
    </w:p>
    <w:p w14:paraId="490A818C" w14:textId="77777777" w:rsidR="00F64AC4" w:rsidRDefault="00C22724">
      <w:pPr>
        <w:spacing w:after="0"/>
        <w:rPr>
          <w:rFonts w:cs="Arial"/>
          <w:sz w:val="20"/>
          <w:szCs w:val="22"/>
        </w:rPr>
      </w:pPr>
      <w:r>
        <w:rPr>
          <w:rFonts w:cs="Arial"/>
          <w:sz w:val="20"/>
          <w:szCs w:val="22"/>
        </w:rPr>
        <w:t>L’Ente, nel corso dell’es</w:t>
      </w:r>
      <w:r w:rsidR="0045164A">
        <w:rPr>
          <w:rFonts w:cs="Arial"/>
          <w:sz w:val="20"/>
          <w:szCs w:val="22"/>
        </w:rPr>
        <w:t>ercizio 2021</w:t>
      </w:r>
      <w:r>
        <w:rPr>
          <w:rFonts w:cs="Arial"/>
          <w:sz w:val="20"/>
          <w:szCs w:val="22"/>
        </w:rPr>
        <w:t xml:space="preserve">, </w:t>
      </w:r>
      <w:r>
        <w:rPr>
          <w:rFonts w:cs="Arial"/>
          <w:b/>
          <w:i/>
          <w:sz w:val="20"/>
          <w:szCs w:val="22"/>
        </w:rPr>
        <w:t>non ha proceduto</w:t>
      </w:r>
      <w:r>
        <w:rPr>
          <w:rFonts w:cs="Arial"/>
          <w:sz w:val="20"/>
          <w:szCs w:val="22"/>
        </w:rPr>
        <w:t xml:space="preserve"> alla costituzione di nuove società o all’acquisizione di una nuova/nuove partecipazioni societarie. </w:t>
      </w:r>
    </w:p>
    <w:p w14:paraId="3318C182" w14:textId="77777777" w:rsidR="00F64AC4" w:rsidRDefault="00F64AC4">
      <w:pPr>
        <w:rPr>
          <w:rFonts w:cs="Arial"/>
          <w:sz w:val="20"/>
        </w:rPr>
      </w:pPr>
    </w:p>
    <w:p w14:paraId="57C47669" w14:textId="77777777" w:rsidR="00F64AC4" w:rsidRDefault="00F64AC4">
      <w:pPr>
        <w:spacing w:after="0"/>
        <w:rPr>
          <w:rFonts w:cs="Arial"/>
          <w:sz w:val="20"/>
        </w:rPr>
      </w:pPr>
    </w:p>
    <w:p w14:paraId="26FF8059" w14:textId="77777777" w:rsidR="00F64AC4" w:rsidRDefault="00F64AC4">
      <w:pPr>
        <w:spacing w:after="0"/>
        <w:rPr>
          <w:rFonts w:cs="Arial"/>
          <w:sz w:val="20"/>
        </w:rPr>
      </w:pPr>
    </w:p>
    <w:bookmarkEnd w:id="80"/>
    <w:p w14:paraId="32EBA6E2" w14:textId="77777777" w:rsidR="00F64AC4" w:rsidRDefault="00F64AC4">
      <w:pPr>
        <w:rPr>
          <w:rFonts w:cs="Arial"/>
          <w:sz w:val="20"/>
        </w:rPr>
      </w:pPr>
    </w:p>
    <w:p w14:paraId="156DE9B2" w14:textId="77777777" w:rsidR="00F64AC4" w:rsidRDefault="00F64AC4">
      <w:pPr>
        <w:rPr>
          <w:rFonts w:cs="Arial"/>
          <w:sz w:val="20"/>
        </w:rPr>
      </w:pPr>
    </w:p>
    <w:p w14:paraId="34AB10FB" w14:textId="77777777" w:rsidR="00F64AC4" w:rsidRDefault="00F64AC4">
      <w:pPr>
        <w:rPr>
          <w:rFonts w:cs="Arial"/>
          <w:sz w:val="20"/>
        </w:rPr>
      </w:pPr>
    </w:p>
    <w:p w14:paraId="21B73352" w14:textId="77777777" w:rsidR="00F64AC4" w:rsidRDefault="00F64AC4">
      <w:pPr>
        <w:rPr>
          <w:rFonts w:cs="Arial"/>
          <w:sz w:val="20"/>
        </w:rPr>
      </w:pPr>
    </w:p>
    <w:p w14:paraId="0C3884DE" w14:textId="77777777" w:rsidR="00F64AC4" w:rsidRDefault="00F64AC4">
      <w:pPr>
        <w:rPr>
          <w:rFonts w:cs="Arial"/>
          <w:sz w:val="20"/>
        </w:rPr>
      </w:pPr>
    </w:p>
    <w:p w14:paraId="6F4DF556" w14:textId="77777777" w:rsidR="00F64AC4" w:rsidRDefault="00F64AC4">
      <w:pPr>
        <w:rPr>
          <w:rFonts w:cs="Arial"/>
          <w:sz w:val="20"/>
        </w:rPr>
      </w:pPr>
    </w:p>
    <w:p w14:paraId="1CC9E964" w14:textId="77777777" w:rsidR="00F64AC4" w:rsidRDefault="00F64AC4">
      <w:pPr>
        <w:rPr>
          <w:rFonts w:cs="Arial"/>
          <w:sz w:val="20"/>
        </w:rPr>
      </w:pPr>
    </w:p>
    <w:p w14:paraId="090B72A1" w14:textId="77777777" w:rsidR="00F64AC4" w:rsidRDefault="00F64AC4">
      <w:pPr>
        <w:rPr>
          <w:rFonts w:cs="Arial"/>
          <w:sz w:val="20"/>
        </w:rPr>
      </w:pPr>
    </w:p>
    <w:p w14:paraId="1739410A" w14:textId="0B8C19EA" w:rsidR="00F64AC4" w:rsidRDefault="00F64AC4">
      <w:pPr>
        <w:rPr>
          <w:rFonts w:cs="Arial"/>
          <w:sz w:val="20"/>
        </w:rPr>
      </w:pPr>
    </w:p>
    <w:p w14:paraId="18CACE19" w14:textId="37514F61" w:rsidR="00B07DA5" w:rsidRDefault="00B07DA5">
      <w:pPr>
        <w:rPr>
          <w:rFonts w:cs="Arial"/>
          <w:sz w:val="20"/>
        </w:rPr>
      </w:pPr>
    </w:p>
    <w:p w14:paraId="455EFBDA" w14:textId="67F0BC33" w:rsidR="00B07DA5" w:rsidRDefault="00B07DA5">
      <w:pPr>
        <w:rPr>
          <w:rFonts w:cs="Arial"/>
          <w:sz w:val="20"/>
        </w:rPr>
      </w:pPr>
    </w:p>
    <w:p w14:paraId="1970E0D9" w14:textId="1A6EA306" w:rsidR="00B07DA5" w:rsidRDefault="00B07DA5">
      <w:pPr>
        <w:rPr>
          <w:rFonts w:cs="Arial"/>
          <w:sz w:val="20"/>
        </w:rPr>
      </w:pPr>
    </w:p>
    <w:p w14:paraId="2170EDE1" w14:textId="04629C45" w:rsidR="00B07DA5" w:rsidRDefault="00B07DA5">
      <w:pPr>
        <w:rPr>
          <w:rFonts w:cs="Arial"/>
          <w:sz w:val="20"/>
        </w:rPr>
      </w:pPr>
    </w:p>
    <w:p w14:paraId="5611BA23" w14:textId="011EBDF7" w:rsidR="00B07DA5" w:rsidRDefault="00B07DA5">
      <w:pPr>
        <w:rPr>
          <w:rFonts w:cs="Arial"/>
          <w:sz w:val="20"/>
        </w:rPr>
      </w:pPr>
    </w:p>
    <w:p w14:paraId="136A59C4" w14:textId="72026E0C" w:rsidR="00B07DA5" w:rsidRDefault="00B07DA5">
      <w:pPr>
        <w:rPr>
          <w:rFonts w:cs="Arial"/>
          <w:sz w:val="20"/>
        </w:rPr>
      </w:pPr>
    </w:p>
    <w:p w14:paraId="6244B064" w14:textId="002FCF76" w:rsidR="00B07DA5" w:rsidRDefault="00B07DA5">
      <w:pPr>
        <w:rPr>
          <w:rFonts w:cs="Arial"/>
          <w:sz w:val="20"/>
        </w:rPr>
      </w:pPr>
    </w:p>
    <w:p w14:paraId="4536A142" w14:textId="5BD52E14" w:rsidR="00B07DA5" w:rsidRDefault="00B07DA5">
      <w:pPr>
        <w:rPr>
          <w:rFonts w:cs="Arial"/>
          <w:sz w:val="20"/>
        </w:rPr>
      </w:pPr>
    </w:p>
    <w:p w14:paraId="1C5599F9" w14:textId="1B009DBB" w:rsidR="00B07DA5" w:rsidRDefault="00B07DA5">
      <w:pPr>
        <w:rPr>
          <w:rFonts w:cs="Arial"/>
          <w:sz w:val="20"/>
        </w:rPr>
      </w:pPr>
    </w:p>
    <w:p w14:paraId="01AFD239" w14:textId="51208C87" w:rsidR="00B07DA5" w:rsidRDefault="00B07DA5">
      <w:pPr>
        <w:rPr>
          <w:rFonts w:cs="Arial"/>
          <w:sz w:val="20"/>
        </w:rPr>
      </w:pPr>
    </w:p>
    <w:p w14:paraId="68BBFD3F" w14:textId="0EEF4171" w:rsidR="00B07DA5" w:rsidRDefault="00B07DA5">
      <w:pPr>
        <w:rPr>
          <w:rFonts w:cs="Arial"/>
          <w:sz w:val="20"/>
        </w:rPr>
      </w:pPr>
    </w:p>
    <w:p w14:paraId="0BAE4094" w14:textId="36F02DE8" w:rsidR="00B07DA5" w:rsidRDefault="00B07DA5">
      <w:pPr>
        <w:rPr>
          <w:rFonts w:cs="Arial"/>
          <w:sz w:val="20"/>
        </w:rPr>
      </w:pPr>
    </w:p>
    <w:p w14:paraId="371DE357" w14:textId="10A75414" w:rsidR="00B07DA5" w:rsidRDefault="00B07DA5">
      <w:pPr>
        <w:rPr>
          <w:rFonts w:cs="Arial"/>
          <w:sz w:val="20"/>
        </w:rPr>
      </w:pPr>
    </w:p>
    <w:p w14:paraId="7E514413" w14:textId="0EAD91AE" w:rsidR="00B07DA5" w:rsidRDefault="00B07DA5">
      <w:pPr>
        <w:rPr>
          <w:rFonts w:cs="Arial"/>
          <w:sz w:val="20"/>
        </w:rPr>
      </w:pPr>
    </w:p>
    <w:p w14:paraId="33BA6E98" w14:textId="12318168" w:rsidR="00B07DA5" w:rsidRDefault="00B07DA5">
      <w:pPr>
        <w:rPr>
          <w:rFonts w:cs="Arial"/>
          <w:sz w:val="20"/>
        </w:rPr>
      </w:pPr>
    </w:p>
    <w:p w14:paraId="103E3180" w14:textId="3CFDB040" w:rsidR="00B07DA5" w:rsidRDefault="00B07DA5">
      <w:pPr>
        <w:rPr>
          <w:rFonts w:cs="Arial"/>
          <w:sz w:val="20"/>
        </w:rPr>
      </w:pPr>
    </w:p>
    <w:p w14:paraId="5FF44A14" w14:textId="77777777" w:rsidR="00B07DA5" w:rsidRDefault="00B07DA5">
      <w:pPr>
        <w:rPr>
          <w:rFonts w:cs="Arial"/>
          <w:sz w:val="20"/>
        </w:rPr>
      </w:pPr>
    </w:p>
    <w:p w14:paraId="0A80D91B" w14:textId="77777777" w:rsidR="00F64AC4" w:rsidRDefault="00F64AC4">
      <w:pPr>
        <w:rPr>
          <w:rFonts w:cs="Arial"/>
          <w:sz w:val="20"/>
        </w:rPr>
      </w:pPr>
    </w:p>
    <w:p w14:paraId="0C158454" w14:textId="77777777" w:rsidR="00F64AC4" w:rsidRDefault="00F64AC4">
      <w:pPr>
        <w:pStyle w:val="Testocommento"/>
        <w:numPr>
          <w:ilvl w:val="12"/>
          <w:numId w:val="0"/>
        </w:numPr>
        <w:rPr>
          <w:rFonts w:cs="Arial"/>
        </w:rPr>
      </w:pPr>
    </w:p>
    <w:p w14:paraId="308241BD" w14:textId="77777777" w:rsidR="00F64AC4" w:rsidRDefault="00F64AC4">
      <w:pPr>
        <w:pStyle w:val="Testocommento"/>
        <w:numPr>
          <w:ilvl w:val="12"/>
          <w:numId w:val="0"/>
        </w:numPr>
        <w:rPr>
          <w:rFonts w:cs="Arial"/>
        </w:rPr>
      </w:pPr>
    </w:p>
    <w:p w14:paraId="1020C47B" w14:textId="77777777" w:rsidR="00F64AC4" w:rsidRDefault="00F64AC4">
      <w:pPr>
        <w:pStyle w:val="Testocommento"/>
        <w:numPr>
          <w:ilvl w:val="12"/>
          <w:numId w:val="0"/>
        </w:numPr>
        <w:rPr>
          <w:rFonts w:cs="Arial"/>
          <w:iCs/>
        </w:rPr>
      </w:pPr>
    </w:p>
    <w:p w14:paraId="541E6DD6" w14:textId="77777777" w:rsidR="00F64AC4" w:rsidRDefault="00C22724">
      <w:pPr>
        <w:pStyle w:val="Titolo1"/>
        <w:pBdr>
          <w:top w:val="single" w:sz="4" w:space="4" w:color="auto" w:shadow="1"/>
        </w:pBdr>
        <w:shd w:val="clear" w:color="auto" w:fill="D6E3BC"/>
      </w:pPr>
      <w:bookmarkStart w:id="81" w:name="_Toc35106699"/>
      <w:r>
        <w:t>STATO PATRIMONIALE</w:t>
      </w:r>
      <w:bookmarkEnd w:id="81"/>
    </w:p>
    <w:p w14:paraId="2E688BB3" w14:textId="77777777" w:rsidR="00F64AC4" w:rsidRDefault="00F64AC4">
      <w:pPr>
        <w:numPr>
          <w:ilvl w:val="12"/>
          <w:numId w:val="0"/>
        </w:numPr>
        <w:rPr>
          <w:rFonts w:cs="Arial"/>
          <w:sz w:val="20"/>
        </w:rPr>
      </w:pPr>
    </w:p>
    <w:p w14:paraId="7BC42D83" w14:textId="77777777" w:rsidR="00F64AC4" w:rsidRDefault="00C22724">
      <w:pPr>
        <w:numPr>
          <w:ilvl w:val="12"/>
          <w:numId w:val="0"/>
        </w:numPr>
        <w:rPr>
          <w:rFonts w:cs="Arial"/>
          <w:sz w:val="20"/>
        </w:rPr>
      </w:pPr>
      <w:r>
        <w:rPr>
          <w:rFonts w:cs="Arial"/>
          <w:sz w:val="20"/>
        </w:rPr>
        <w:t>Nello stato patrimoniale sono rilevati gli elementi dell’attivo e del passivo, nonché le variazioni che gli elementi patrimoniali hanno subito per effetto della gestione.</w:t>
      </w:r>
    </w:p>
    <w:p w14:paraId="3012F27A" w14:textId="77777777" w:rsidR="00F64AC4" w:rsidRDefault="00C22724">
      <w:pPr>
        <w:pStyle w:val="Corpodeltesto3"/>
        <w:numPr>
          <w:ilvl w:val="12"/>
          <w:numId w:val="0"/>
        </w:numPr>
        <w:tabs>
          <w:tab w:val="num" w:pos="360"/>
        </w:tabs>
        <w:rPr>
          <w:rFonts w:cs="Arial"/>
        </w:rPr>
      </w:pPr>
      <w:r>
        <w:rPr>
          <w:rFonts w:cs="Arial"/>
        </w:rPr>
        <w:t>I valori patrimoniali al 31/12/2019 e le variazioni rispetto all’ anno precedente sono così rilevati:</w:t>
      </w:r>
    </w:p>
    <w:tbl>
      <w:tblPr>
        <w:tblW w:w="5000" w:type="pct"/>
        <w:tblCellMar>
          <w:left w:w="70" w:type="dxa"/>
          <w:right w:w="70" w:type="dxa"/>
        </w:tblCellMar>
        <w:tblLook w:val="04A0" w:firstRow="1" w:lastRow="0" w:firstColumn="1" w:lastColumn="0" w:noHBand="0" w:noVBand="1"/>
      </w:tblPr>
      <w:tblGrid>
        <w:gridCol w:w="256"/>
        <w:gridCol w:w="413"/>
        <w:gridCol w:w="214"/>
        <w:gridCol w:w="4589"/>
        <w:gridCol w:w="1001"/>
        <w:gridCol w:w="1001"/>
        <w:gridCol w:w="917"/>
        <w:gridCol w:w="963"/>
      </w:tblGrid>
      <w:tr w:rsidR="00F64AC4" w14:paraId="4E865CAE" w14:textId="77777777">
        <w:trPr>
          <w:trHeight w:val="255"/>
        </w:trPr>
        <w:tc>
          <w:tcPr>
            <w:tcW w:w="137" w:type="pct"/>
            <w:tcBorders>
              <w:top w:val="double" w:sz="6" w:space="0" w:color="auto"/>
              <w:left w:val="double" w:sz="6" w:space="0" w:color="auto"/>
              <w:bottom w:val="nil"/>
              <w:right w:val="nil"/>
            </w:tcBorders>
            <w:shd w:val="clear" w:color="auto" w:fill="auto"/>
            <w:noWrap/>
            <w:vAlign w:val="bottom"/>
            <w:hideMark/>
          </w:tcPr>
          <w:p w14:paraId="61ECFDC5"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double" w:sz="6" w:space="0" w:color="auto"/>
              <w:left w:val="nil"/>
              <w:bottom w:val="nil"/>
              <w:right w:val="nil"/>
            </w:tcBorders>
            <w:shd w:val="clear" w:color="auto" w:fill="auto"/>
            <w:noWrap/>
            <w:vAlign w:val="bottom"/>
            <w:hideMark/>
          </w:tcPr>
          <w:p w14:paraId="5BD06B6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double" w:sz="6" w:space="0" w:color="auto"/>
              <w:left w:val="nil"/>
              <w:bottom w:val="nil"/>
              <w:right w:val="single" w:sz="4" w:space="0" w:color="auto"/>
            </w:tcBorders>
            <w:shd w:val="clear" w:color="auto" w:fill="auto"/>
            <w:noWrap/>
            <w:vAlign w:val="bottom"/>
            <w:hideMark/>
          </w:tcPr>
          <w:p w14:paraId="65B4F30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vMerge w:val="restart"/>
            <w:tcBorders>
              <w:top w:val="double" w:sz="6" w:space="0" w:color="auto"/>
              <w:left w:val="single" w:sz="4" w:space="0" w:color="auto"/>
              <w:bottom w:val="double" w:sz="6" w:space="0" w:color="000000"/>
              <w:right w:val="nil"/>
            </w:tcBorders>
            <w:shd w:val="clear" w:color="auto" w:fill="auto"/>
            <w:noWrap/>
            <w:vAlign w:val="center"/>
            <w:hideMark/>
          </w:tcPr>
          <w:p w14:paraId="69DD5978"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STATO PATRIMONIALE (ATTIVO)</w:t>
            </w:r>
          </w:p>
        </w:tc>
        <w:tc>
          <w:tcPr>
            <w:tcW w:w="535" w:type="pct"/>
            <w:vMerge w:val="restart"/>
            <w:tcBorders>
              <w:top w:val="double" w:sz="6" w:space="0" w:color="auto"/>
              <w:left w:val="single" w:sz="8" w:space="0" w:color="auto"/>
              <w:bottom w:val="double" w:sz="6" w:space="0" w:color="000000"/>
              <w:right w:val="single" w:sz="4" w:space="0" w:color="auto"/>
            </w:tcBorders>
            <w:shd w:val="clear" w:color="auto" w:fill="auto"/>
            <w:vAlign w:val="center"/>
            <w:hideMark/>
          </w:tcPr>
          <w:p w14:paraId="6BBE3452" w14:textId="77777777" w:rsidR="00F64AC4" w:rsidRDefault="00C22724">
            <w:pPr>
              <w:widowControl/>
              <w:overflowPunct/>
              <w:autoSpaceDE/>
              <w:autoSpaceDN/>
              <w:adjustRightInd/>
              <w:spacing w:after="0"/>
              <w:jc w:val="center"/>
              <w:textAlignment w:val="auto"/>
              <w:rPr>
                <w:rFonts w:cs="Arial"/>
                <w:b/>
                <w:bCs/>
                <w:sz w:val="14"/>
              </w:rPr>
            </w:pPr>
            <w:r>
              <w:rPr>
                <w:rFonts w:cs="Arial"/>
                <w:b/>
                <w:bCs/>
                <w:sz w:val="14"/>
              </w:rPr>
              <w:t>20</w:t>
            </w:r>
            <w:r w:rsidR="00EE1A3B">
              <w:rPr>
                <w:rFonts w:cs="Arial"/>
                <w:b/>
                <w:bCs/>
                <w:sz w:val="14"/>
              </w:rPr>
              <w:t>21</w:t>
            </w:r>
          </w:p>
        </w:tc>
        <w:tc>
          <w:tcPr>
            <w:tcW w:w="535" w:type="pct"/>
            <w:vMerge w:val="restart"/>
            <w:tcBorders>
              <w:top w:val="double" w:sz="6" w:space="0" w:color="auto"/>
              <w:left w:val="single" w:sz="4" w:space="0" w:color="auto"/>
              <w:bottom w:val="double" w:sz="6" w:space="0" w:color="000000"/>
              <w:right w:val="single" w:sz="8" w:space="0" w:color="auto"/>
            </w:tcBorders>
            <w:shd w:val="clear" w:color="auto" w:fill="auto"/>
            <w:vAlign w:val="center"/>
            <w:hideMark/>
          </w:tcPr>
          <w:p w14:paraId="7AEA24EC" w14:textId="77777777" w:rsidR="00F64AC4" w:rsidRDefault="00C22724">
            <w:pPr>
              <w:widowControl/>
              <w:overflowPunct/>
              <w:autoSpaceDE/>
              <w:autoSpaceDN/>
              <w:adjustRightInd/>
              <w:spacing w:after="0"/>
              <w:jc w:val="center"/>
              <w:textAlignment w:val="auto"/>
              <w:rPr>
                <w:rFonts w:cs="Arial"/>
                <w:b/>
                <w:bCs/>
                <w:sz w:val="14"/>
              </w:rPr>
            </w:pPr>
            <w:r>
              <w:rPr>
                <w:rFonts w:cs="Arial"/>
                <w:b/>
                <w:bCs/>
                <w:sz w:val="14"/>
              </w:rPr>
              <w:t>20</w:t>
            </w:r>
            <w:r w:rsidR="00EE1A3B">
              <w:rPr>
                <w:rFonts w:cs="Arial"/>
                <w:b/>
                <w:bCs/>
                <w:sz w:val="14"/>
              </w:rPr>
              <w:t>21</w:t>
            </w:r>
          </w:p>
        </w:tc>
        <w:tc>
          <w:tcPr>
            <w:tcW w:w="490" w:type="pct"/>
            <w:tcBorders>
              <w:top w:val="double" w:sz="6" w:space="0" w:color="auto"/>
              <w:left w:val="single" w:sz="4" w:space="0" w:color="auto"/>
              <w:bottom w:val="nil"/>
              <w:right w:val="single" w:sz="8" w:space="0" w:color="auto"/>
            </w:tcBorders>
            <w:shd w:val="clear" w:color="auto" w:fill="auto"/>
            <w:noWrap/>
            <w:vAlign w:val="bottom"/>
            <w:hideMark/>
          </w:tcPr>
          <w:p w14:paraId="03976ABF" w14:textId="77777777" w:rsidR="00F64AC4" w:rsidRDefault="00C22724">
            <w:pPr>
              <w:widowControl/>
              <w:overflowPunct/>
              <w:autoSpaceDE/>
              <w:autoSpaceDN/>
              <w:adjustRightInd/>
              <w:spacing w:after="0"/>
              <w:jc w:val="left"/>
              <w:textAlignment w:val="auto"/>
              <w:rPr>
                <w:rFonts w:ascii="Calibri" w:hAnsi="Calibri" w:cs="Calibri"/>
                <w:b/>
                <w:bCs/>
                <w:sz w:val="14"/>
                <w:szCs w:val="16"/>
              </w:rPr>
            </w:pPr>
            <w:r>
              <w:rPr>
                <w:rFonts w:ascii="Calibri" w:hAnsi="Calibri" w:cs="Calibri"/>
                <w:b/>
                <w:bCs/>
                <w:sz w:val="14"/>
                <w:szCs w:val="16"/>
              </w:rPr>
              <w:t>riferimento</w:t>
            </w:r>
          </w:p>
        </w:tc>
        <w:tc>
          <w:tcPr>
            <w:tcW w:w="515" w:type="pct"/>
            <w:tcBorders>
              <w:top w:val="double" w:sz="6" w:space="0" w:color="auto"/>
              <w:left w:val="nil"/>
              <w:bottom w:val="nil"/>
              <w:right w:val="double" w:sz="6" w:space="0" w:color="auto"/>
            </w:tcBorders>
            <w:shd w:val="clear" w:color="auto" w:fill="auto"/>
            <w:noWrap/>
            <w:vAlign w:val="bottom"/>
            <w:hideMark/>
          </w:tcPr>
          <w:p w14:paraId="62E6E259" w14:textId="77777777" w:rsidR="00F64AC4" w:rsidRDefault="00C22724">
            <w:pPr>
              <w:widowControl/>
              <w:overflowPunct/>
              <w:autoSpaceDE/>
              <w:autoSpaceDN/>
              <w:adjustRightInd/>
              <w:spacing w:after="0"/>
              <w:jc w:val="left"/>
              <w:textAlignment w:val="auto"/>
              <w:rPr>
                <w:rFonts w:ascii="Calibri" w:hAnsi="Calibri" w:cs="Calibri"/>
                <w:b/>
                <w:bCs/>
                <w:sz w:val="14"/>
                <w:szCs w:val="16"/>
              </w:rPr>
            </w:pPr>
            <w:r>
              <w:rPr>
                <w:rFonts w:ascii="Calibri" w:hAnsi="Calibri" w:cs="Calibri"/>
                <w:b/>
                <w:bCs/>
                <w:sz w:val="14"/>
                <w:szCs w:val="16"/>
              </w:rPr>
              <w:t>riferimento</w:t>
            </w:r>
          </w:p>
        </w:tc>
      </w:tr>
      <w:tr w:rsidR="00F64AC4" w14:paraId="77B0F595" w14:textId="77777777">
        <w:trPr>
          <w:trHeight w:val="315"/>
        </w:trPr>
        <w:tc>
          <w:tcPr>
            <w:tcW w:w="137" w:type="pct"/>
            <w:tcBorders>
              <w:top w:val="nil"/>
              <w:left w:val="double" w:sz="6" w:space="0" w:color="auto"/>
              <w:bottom w:val="double" w:sz="6" w:space="0" w:color="auto"/>
              <w:right w:val="nil"/>
            </w:tcBorders>
            <w:shd w:val="clear" w:color="auto" w:fill="auto"/>
            <w:noWrap/>
            <w:vAlign w:val="bottom"/>
            <w:hideMark/>
          </w:tcPr>
          <w:p w14:paraId="139E4BB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double" w:sz="6" w:space="0" w:color="auto"/>
              <w:right w:val="nil"/>
            </w:tcBorders>
            <w:shd w:val="clear" w:color="auto" w:fill="auto"/>
            <w:noWrap/>
            <w:vAlign w:val="bottom"/>
            <w:hideMark/>
          </w:tcPr>
          <w:p w14:paraId="3ACB706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double" w:sz="6" w:space="0" w:color="auto"/>
              <w:right w:val="single" w:sz="4" w:space="0" w:color="auto"/>
            </w:tcBorders>
            <w:shd w:val="clear" w:color="auto" w:fill="auto"/>
            <w:noWrap/>
            <w:vAlign w:val="bottom"/>
            <w:hideMark/>
          </w:tcPr>
          <w:p w14:paraId="29A4708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vMerge/>
            <w:tcBorders>
              <w:top w:val="double" w:sz="6" w:space="0" w:color="auto"/>
              <w:left w:val="single" w:sz="4" w:space="0" w:color="auto"/>
              <w:bottom w:val="double" w:sz="6" w:space="0" w:color="000000"/>
              <w:right w:val="nil"/>
            </w:tcBorders>
            <w:vAlign w:val="center"/>
            <w:hideMark/>
          </w:tcPr>
          <w:p w14:paraId="247E5CC3" w14:textId="77777777" w:rsidR="00F64AC4" w:rsidRDefault="00F64AC4">
            <w:pPr>
              <w:widowControl/>
              <w:overflowPunct/>
              <w:autoSpaceDE/>
              <w:autoSpaceDN/>
              <w:adjustRightInd/>
              <w:spacing w:after="0"/>
              <w:jc w:val="left"/>
              <w:textAlignment w:val="auto"/>
              <w:rPr>
                <w:rFonts w:ascii="Calibri" w:hAnsi="Calibri" w:cs="Calibri"/>
                <w:b/>
                <w:bCs/>
                <w:sz w:val="14"/>
                <w:szCs w:val="22"/>
              </w:rPr>
            </w:pPr>
          </w:p>
        </w:tc>
        <w:tc>
          <w:tcPr>
            <w:tcW w:w="535" w:type="pct"/>
            <w:vMerge/>
            <w:tcBorders>
              <w:top w:val="double" w:sz="6" w:space="0" w:color="auto"/>
              <w:left w:val="single" w:sz="8" w:space="0" w:color="auto"/>
              <w:bottom w:val="double" w:sz="6" w:space="0" w:color="000000"/>
              <w:right w:val="single" w:sz="4" w:space="0" w:color="auto"/>
            </w:tcBorders>
            <w:vAlign w:val="center"/>
            <w:hideMark/>
          </w:tcPr>
          <w:p w14:paraId="1EB97DA2" w14:textId="77777777" w:rsidR="00F64AC4" w:rsidRDefault="00F64AC4">
            <w:pPr>
              <w:widowControl/>
              <w:overflowPunct/>
              <w:autoSpaceDE/>
              <w:autoSpaceDN/>
              <w:adjustRightInd/>
              <w:spacing w:after="0"/>
              <w:jc w:val="left"/>
              <w:textAlignment w:val="auto"/>
              <w:rPr>
                <w:rFonts w:cs="Arial"/>
                <w:b/>
                <w:bCs/>
                <w:sz w:val="14"/>
              </w:rPr>
            </w:pPr>
          </w:p>
        </w:tc>
        <w:tc>
          <w:tcPr>
            <w:tcW w:w="535" w:type="pct"/>
            <w:vMerge/>
            <w:tcBorders>
              <w:top w:val="double" w:sz="6" w:space="0" w:color="auto"/>
              <w:left w:val="single" w:sz="4" w:space="0" w:color="auto"/>
              <w:bottom w:val="double" w:sz="6" w:space="0" w:color="000000"/>
              <w:right w:val="single" w:sz="8" w:space="0" w:color="auto"/>
            </w:tcBorders>
            <w:vAlign w:val="center"/>
            <w:hideMark/>
          </w:tcPr>
          <w:p w14:paraId="4D156CB1" w14:textId="77777777" w:rsidR="00F64AC4" w:rsidRDefault="00F64AC4">
            <w:pPr>
              <w:widowControl/>
              <w:overflowPunct/>
              <w:autoSpaceDE/>
              <w:autoSpaceDN/>
              <w:adjustRightInd/>
              <w:spacing w:after="0"/>
              <w:jc w:val="left"/>
              <w:textAlignment w:val="auto"/>
              <w:rPr>
                <w:rFonts w:cs="Arial"/>
                <w:b/>
                <w:bCs/>
                <w:sz w:val="14"/>
              </w:rPr>
            </w:pPr>
          </w:p>
        </w:tc>
        <w:tc>
          <w:tcPr>
            <w:tcW w:w="490" w:type="pct"/>
            <w:tcBorders>
              <w:top w:val="nil"/>
              <w:left w:val="single" w:sz="4" w:space="0" w:color="auto"/>
              <w:bottom w:val="double" w:sz="6" w:space="0" w:color="auto"/>
              <w:right w:val="single" w:sz="8" w:space="0" w:color="auto"/>
            </w:tcBorders>
            <w:shd w:val="clear" w:color="auto" w:fill="auto"/>
            <w:noWrap/>
            <w:vAlign w:val="bottom"/>
            <w:hideMark/>
          </w:tcPr>
          <w:p w14:paraId="49F7AF05" w14:textId="77777777" w:rsidR="00F64AC4" w:rsidRDefault="00C22724">
            <w:pPr>
              <w:widowControl/>
              <w:overflowPunct/>
              <w:autoSpaceDE/>
              <w:autoSpaceDN/>
              <w:adjustRightInd/>
              <w:spacing w:after="0"/>
              <w:jc w:val="left"/>
              <w:textAlignment w:val="auto"/>
              <w:rPr>
                <w:rFonts w:ascii="Calibri" w:hAnsi="Calibri" w:cs="Calibri"/>
                <w:b/>
                <w:bCs/>
                <w:sz w:val="14"/>
                <w:szCs w:val="16"/>
              </w:rPr>
            </w:pPr>
            <w:r>
              <w:rPr>
                <w:rFonts w:ascii="Calibri" w:hAnsi="Calibri" w:cs="Calibri"/>
                <w:b/>
                <w:bCs/>
                <w:sz w:val="14"/>
                <w:szCs w:val="16"/>
              </w:rPr>
              <w:t>art.2424 CC</w:t>
            </w:r>
          </w:p>
        </w:tc>
        <w:tc>
          <w:tcPr>
            <w:tcW w:w="515" w:type="pct"/>
            <w:tcBorders>
              <w:top w:val="nil"/>
              <w:left w:val="nil"/>
              <w:bottom w:val="double" w:sz="6" w:space="0" w:color="auto"/>
              <w:right w:val="double" w:sz="6" w:space="0" w:color="auto"/>
            </w:tcBorders>
            <w:shd w:val="clear" w:color="auto" w:fill="auto"/>
            <w:noWrap/>
            <w:vAlign w:val="bottom"/>
            <w:hideMark/>
          </w:tcPr>
          <w:p w14:paraId="3E024229" w14:textId="77777777" w:rsidR="00F64AC4" w:rsidRDefault="00C22724">
            <w:pPr>
              <w:widowControl/>
              <w:overflowPunct/>
              <w:autoSpaceDE/>
              <w:autoSpaceDN/>
              <w:adjustRightInd/>
              <w:spacing w:after="0"/>
              <w:jc w:val="left"/>
              <w:textAlignment w:val="auto"/>
              <w:rPr>
                <w:rFonts w:ascii="Calibri" w:hAnsi="Calibri" w:cs="Calibri"/>
                <w:b/>
                <w:bCs/>
                <w:sz w:val="14"/>
                <w:szCs w:val="16"/>
              </w:rPr>
            </w:pPr>
            <w:r>
              <w:rPr>
                <w:rFonts w:ascii="Calibri" w:hAnsi="Calibri" w:cs="Calibri"/>
                <w:b/>
                <w:bCs/>
                <w:sz w:val="14"/>
                <w:szCs w:val="16"/>
              </w:rPr>
              <w:t>DM 26/4/95</w:t>
            </w:r>
          </w:p>
        </w:tc>
      </w:tr>
      <w:tr w:rsidR="00F64AC4" w14:paraId="6A419C52" w14:textId="77777777">
        <w:trPr>
          <w:trHeight w:val="615"/>
        </w:trPr>
        <w:tc>
          <w:tcPr>
            <w:tcW w:w="137" w:type="pct"/>
            <w:tcBorders>
              <w:top w:val="nil"/>
              <w:left w:val="double" w:sz="6" w:space="0" w:color="auto"/>
              <w:bottom w:val="nil"/>
              <w:right w:val="nil"/>
            </w:tcBorders>
            <w:shd w:val="clear" w:color="auto" w:fill="auto"/>
            <w:noWrap/>
            <w:vAlign w:val="bottom"/>
            <w:hideMark/>
          </w:tcPr>
          <w:p w14:paraId="5ACA5B6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0214514"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763CEC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0AFFAEB0"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A) CREDITI vs.LO STATO ED ALTRE AMMINISTRAZIONI PUBBLICHE PER LA PARTECIPAZIONE AL FONDO DI DOTAZIONE</w:t>
            </w:r>
          </w:p>
        </w:tc>
        <w:tc>
          <w:tcPr>
            <w:tcW w:w="535" w:type="pct"/>
            <w:tcBorders>
              <w:top w:val="nil"/>
              <w:left w:val="double" w:sz="6" w:space="0" w:color="auto"/>
              <w:bottom w:val="nil"/>
              <w:right w:val="single" w:sz="4" w:space="0" w:color="auto"/>
            </w:tcBorders>
            <w:shd w:val="clear" w:color="auto" w:fill="auto"/>
            <w:noWrap/>
            <w:vAlign w:val="bottom"/>
            <w:hideMark/>
          </w:tcPr>
          <w:p w14:paraId="0DDD50F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7E788C1D"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vAlign w:val="bottom"/>
            <w:hideMark/>
          </w:tcPr>
          <w:p w14:paraId="71A43A0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515" w:type="pct"/>
            <w:tcBorders>
              <w:top w:val="nil"/>
              <w:left w:val="nil"/>
              <w:bottom w:val="nil"/>
              <w:right w:val="double" w:sz="6" w:space="0" w:color="auto"/>
            </w:tcBorders>
            <w:shd w:val="clear" w:color="auto" w:fill="auto"/>
            <w:noWrap/>
            <w:vAlign w:val="bottom"/>
            <w:hideMark/>
          </w:tcPr>
          <w:p w14:paraId="44541F4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r>
      <w:tr w:rsidR="00F64AC4" w14:paraId="37B8C281" w14:textId="77777777">
        <w:trPr>
          <w:trHeight w:val="315"/>
        </w:trPr>
        <w:tc>
          <w:tcPr>
            <w:tcW w:w="137" w:type="pct"/>
            <w:tcBorders>
              <w:top w:val="nil"/>
              <w:left w:val="double" w:sz="6" w:space="0" w:color="auto"/>
              <w:bottom w:val="nil"/>
              <w:right w:val="nil"/>
            </w:tcBorders>
            <w:shd w:val="clear" w:color="auto" w:fill="auto"/>
            <w:noWrap/>
            <w:vAlign w:val="bottom"/>
            <w:hideMark/>
          </w:tcPr>
          <w:p w14:paraId="7216DD5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72362D7E"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37C215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6C1846CB"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CREDITI vs PARTECIPANTI (A)</w:t>
            </w:r>
          </w:p>
        </w:tc>
        <w:tc>
          <w:tcPr>
            <w:tcW w:w="535"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7A60D66C"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535"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700EF706"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490" w:type="pct"/>
            <w:tcBorders>
              <w:top w:val="single" w:sz="8" w:space="0" w:color="auto"/>
              <w:left w:val="nil"/>
              <w:bottom w:val="single" w:sz="8" w:space="0" w:color="auto"/>
              <w:right w:val="single" w:sz="8" w:space="0" w:color="auto"/>
            </w:tcBorders>
            <w:shd w:val="clear" w:color="auto" w:fill="auto"/>
            <w:noWrap/>
            <w:vAlign w:val="bottom"/>
            <w:hideMark/>
          </w:tcPr>
          <w:p w14:paraId="0927A2E2"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 </w:t>
            </w:r>
          </w:p>
        </w:tc>
        <w:tc>
          <w:tcPr>
            <w:tcW w:w="515" w:type="pct"/>
            <w:tcBorders>
              <w:top w:val="single" w:sz="8" w:space="0" w:color="auto"/>
              <w:left w:val="nil"/>
              <w:bottom w:val="single" w:sz="8" w:space="0" w:color="auto"/>
              <w:right w:val="double" w:sz="6" w:space="0" w:color="auto"/>
            </w:tcBorders>
            <w:shd w:val="clear" w:color="auto" w:fill="auto"/>
            <w:noWrap/>
            <w:vAlign w:val="bottom"/>
            <w:hideMark/>
          </w:tcPr>
          <w:p w14:paraId="50A07BC3"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 </w:t>
            </w:r>
          </w:p>
        </w:tc>
      </w:tr>
      <w:tr w:rsidR="00F64AC4" w14:paraId="73BFFFDD" w14:textId="77777777">
        <w:trPr>
          <w:trHeight w:val="300"/>
        </w:trPr>
        <w:tc>
          <w:tcPr>
            <w:tcW w:w="137" w:type="pct"/>
            <w:tcBorders>
              <w:top w:val="nil"/>
              <w:left w:val="double" w:sz="6" w:space="0" w:color="auto"/>
              <w:bottom w:val="nil"/>
              <w:right w:val="nil"/>
            </w:tcBorders>
            <w:shd w:val="clear" w:color="auto" w:fill="auto"/>
            <w:noWrap/>
            <w:vAlign w:val="bottom"/>
            <w:hideMark/>
          </w:tcPr>
          <w:p w14:paraId="460AA07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0BAA14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2CA663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19C0B0D0"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B) IMMOBILIZZAZIONI</w:t>
            </w:r>
          </w:p>
        </w:tc>
        <w:tc>
          <w:tcPr>
            <w:tcW w:w="535" w:type="pct"/>
            <w:tcBorders>
              <w:top w:val="nil"/>
              <w:left w:val="double" w:sz="6" w:space="0" w:color="auto"/>
              <w:bottom w:val="nil"/>
              <w:right w:val="single" w:sz="4" w:space="0" w:color="auto"/>
            </w:tcBorders>
            <w:shd w:val="clear" w:color="auto" w:fill="auto"/>
            <w:noWrap/>
            <w:vAlign w:val="bottom"/>
            <w:hideMark/>
          </w:tcPr>
          <w:p w14:paraId="104BEB1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4B8593F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5E8930D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502342A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F05ECCC" w14:textId="77777777">
        <w:trPr>
          <w:trHeight w:val="300"/>
        </w:trPr>
        <w:tc>
          <w:tcPr>
            <w:tcW w:w="137" w:type="pct"/>
            <w:tcBorders>
              <w:top w:val="nil"/>
              <w:left w:val="double" w:sz="6" w:space="0" w:color="auto"/>
              <w:bottom w:val="nil"/>
              <w:right w:val="nil"/>
            </w:tcBorders>
            <w:shd w:val="clear" w:color="auto" w:fill="auto"/>
            <w:noWrap/>
            <w:vAlign w:val="bottom"/>
            <w:hideMark/>
          </w:tcPr>
          <w:p w14:paraId="27C7B84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w:t>
            </w:r>
          </w:p>
        </w:tc>
        <w:tc>
          <w:tcPr>
            <w:tcW w:w="221" w:type="pct"/>
            <w:tcBorders>
              <w:top w:val="nil"/>
              <w:left w:val="nil"/>
              <w:bottom w:val="nil"/>
              <w:right w:val="nil"/>
            </w:tcBorders>
            <w:shd w:val="clear" w:color="auto" w:fill="auto"/>
            <w:noWrap/>
            <w:vAlign w:val="bottom"/>
            <w:hideMark/>
          </w:tcPr>
          <w:p w14:paraId="33F519FD"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CF2E07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6C9A2219"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Immobilizzazioni immateriali</w:t>
            </w:r>
          </w:p>
        </w:tc>
        <w:tc>
          <w:tcPr>
            <w:tcW w:w="535" w:type="pct"/>
            <w:tcBorders>
              <w:top w:val="nil"/>
              <w:left w:val="double" w:sz="6" w:space="0" w:color="auto"/>
              <w:bottom w:val="nil"/>
              <w:right w:val="single" w:sz="4" w:space="0" w:color="auto"/>
            </w:tcBorders>
            <w:shd w:val="clear" w:color="auto" w:fill="auto"/>
            <w:noWrap/>
            <w:vAlign w:val="bottom"/>
            <w:hideMark/>
          </w:tcPr>
          <w:p w14:paraId="701B165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5A35BC3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5A832A8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w:t>
            </w:r>
          </w:p>
        </w:tc>
        <w:tc>
          <w:tcPr>
            <w:tcW w:w="515" w:type="pct"/>
            <w:tcBorders>
              <w:top w:val="nil"/>
              <w:left w:val="nil"/>
              <w:bottom w:val="nil"/>
              <w:right w:val="double" w:sz="6" w:space="0" w:color="auto"/>
            </w:tcBorders>
            <w:shd w:val="clear" w:color="auto" w:fill="auto"/>
            <w:noWrap/>
            <w:vAlign w:val="bottom"/>
            <w:hideMark/>
          </w:tcPr>
          <w:p w14:paraId="750369F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w:t>
            </w:r>
          </w:p>
        </w:tc>
      </w:tr>
      <w:tr w:rsidR="00F64AC4" w14:paraId="4F2D01E5" w14:textId="77777777">
        <w:trPr>
          <w:trHeight w:val="300"/>
        </w:trPr>
        <w:tc>
          <w:tcPr>
            <w:tcW w:w="137" w:type="pct"/>
            <w:tcBorders>
              <w:top w:val="nil"/>
              <w:left w:val="double" w:sz="6" w:space="0" w:color="auto"/>
              <w:bottom w:val="nil"/>
              <w:right w:val="nil"/>
            </w:tcBorders>
            <w:shd w:val="clear" w:color="auto" w:fill="auto"/>
            <w:noWrap/>
            <w:vAlign w:val="bottom"/>
            <w:hideMark/>
          </w:tcPr>
          <w:p w14:paraId="415A188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386B419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05C01C3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3606519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Costi di impianto e di ampliamento</w:t>
            </w:r>
          </w:p>
        </w:tc>
        <w:tc>
          <w:tcPr>
            <w:tcW w:w="535" w:type="pct"/>
            <w:tcBorders>
              <w:top w:val="nil"/>
              <w:left w:val="double" w:sz="6" w:space="0" w:color="auto"/>
              <w:bottom w:val="nil"/>
              <w:right w:val="single" w:sz="4" w:space="0" w:color="auto"/>
            </w:tcBorders>
            <w:shd w:val="clear" w:color="auto" w:fill="auto"/>
            <w:noWrap/>
            <w:vAlign w:val="bottom"/>
            <w:hideMark/>
          </w:tcPr>
          <w:p w14:paraId="2B74631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2B098E3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28A2BF2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BI1</w:t>
            </w:r>
          </w:p>
        </w:tc>
        <w:tc>
          <w:tcPr>
            <w:tcW w:w="515" w:type="pct"/>
            <w:tcBorders>
              <w:top w:val="nil"/>
              <w:left w:val="nil"/>
              <w:bottom w:val="nil"/>
              <w:right w:val="double" w:sz="6" w:space="0" w:color="auto"/>
            </w:tcBorders>
            <w:shd w:val="clear" w:color="auto" w:fill="auto"/>
            <w:noWrap/>
            <w:vAlign w:val="bottom"/>
            <w:hideMark/>
          </w:tcPr>
          <w:p w14:paraId="068C4B2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BI1</w:t>
            </w:r>
          </w:p>
        </w:tc>
      </w:tr>
      <w:tr w:rsidR="00F64AC4" w14:paraId="2142EDD7" w14:textId="77777777">
        <w:trPr>
          <w:trHeight w:val="300"/>
        </w:trPr>
        <w:tc>
          <w:tcPr>
            <w:tcW w:w="137" w:type="pct"/>
            <w:tcBorders>
              <w:top w:val="nil"/>
              <w:left w:val="double" w:sz="6" w:space="0" w:color="auto"/>
              <w:bottom w:val="nil"/>
              <w:right w:val="nil"/>
            </w:tcBorders>
            <w:shd w:val="clear" w:color="auto" w:fill="auto"/>
            <w:noWrap/>
            <w:vAlign w:val="bottom"/>
            <w:hideMark/>
          </w:tcPr>
          <w:p w14:paraId="0CAE946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07FB73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5EA583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0EA3D53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Costi di ricerca sviluppo e pubblicità</w:t>
            </w:r>
          </w:p>
        </w:tc>
        <w:tc>
          <w:tcPr>
            <w:tcW w:w="535" w:type="pct"/>
            <w:tcBorders>
              <w:top w:val="nil"/>
              <w:left w:val="double" w:sz="6" w:space="0" w:color="auto"/>
              <w:bottom w:val="nil"/>
              <w:right w:val="single" w:sz="4" w:space="0" w:color="auto"/>
            </w:tcBorders>
            <w:shd w:val="clear" w:color="auto" w:fill="auto"/>
            <w:noWrap/>
            <w:vAlign w:val="bottom"/>
            <w:hideMark/>
          </w:tcPr>
          <w:p w14:paraId="3E37651D"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6E2EE3F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17ECAA8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BI2</w:t>
            </w:r>
          </w:p>
        </w:tc>
        <w:tc>
          <w:tcPr>
            <w:tcW w:w="515" w:type="pct"/>
            <w:tcBorders>
              <w:top w:val="nil"/>
              <w:left w:val="nil"/>
              <w:bottom w:val="nil"/>
              <w:right w:val="double" w:sz="6" w:space="0" w:color="auto"/>
            </w:tcBorders>
            <w:shd w:val="clear" w:color="auto" w:fill="auto"/>
            <w:noWrap/>
            <w:vAlign w:val="bottom"/>
            <w:hideMark/>
          </w:tcPr>
          <w:p w14:paraId="6D56428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BI2</w:t>
            </w:r>
          </w:p>
        </w:tc>
      </w:tr>
      <w:tr w:rsidR="00F64AC4" w14:paraId="39E19D40" w14:textId="77777777">
        <w:trPr>
          <w:trHeight w:val="300"/>
        </w:trPr>
        <w:tc>
          <w:tcPr>
            <w:tcW w:w="137" w:type="pct"/>
            <w:tcBorders>
              <w:top w:val="nil"/>
              <w:left w:val="double" w:sz="6" w:space="0" w:color="auto"/>
              <w:bottom w:val="nil"/>
              <w:right w:val="nil"/>
            </w:tcBorders>
            <w:shd w:val="clear" w:color="auto" w:fill="auto"/>
            <w:noWrap/>
            <w:vAlign w:val="bottom"/>
            <w:hideMark/>
          </w:tcPr>
          <w:p w14:paraId="1FAB1EF5"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2CF6C48"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6A79C06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5BD601E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Diritti di brevetto ed utilizzazione opere dell'ingegno</w:t>
            </w:r>
          </w:p>
        </w:tc>
        <w:tc>
          <w:tcPr>
            <w:tcW w:w="535" w:type="pct"/>
            <w:tcBorders>
              <w:top w:val="nil"/>
              <w:left w:val="double" w:sz="6" w:space="0" w:color="auto"/>
              <w:bottom w:val="nil"/>
              <w:right w:val="single" w:sz="4" w:space="0" w:color="auto"/>
            </w:tcBorders>
            <w:shd w:val="clear" w:color="auto" w:fill="auto"/>
            <w:noWrap/>
            <w:vAlign w:val="bottom"/>
            <w:hideMark/>
          </w:tcPr>
          <w:p w14:paraId="3C13383B"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4861164F"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w:t>
            </w:r>
            <w:r w:rsidR="00C22724">
              <w:rPr>
                <w:rFonts w:ascii="Calibri" w:hAnsi="Calibri" w:cs="Calibri"/>
                <w:color w:val="000000"/>
                <w:sz w:val="14"/>
                <w:szCs w:val="22"/>
              </w:rPr>
              <w:t>,0</w:t>
            </w:r>
            <w:r>
              <w:rPr>
                <w:rFonts w:ascii="Calibri" w:hAnsi="Calibri" w:cs="Calibri"/>
                <w:color w:val="000000"/>
                <w:sz w:val="14"/>
                <w:szCs w:val="22"/>
              </w:rPr>
              <w:t>0</w:t>
            </w:r>
          </w:p>
        </w:tc>
        <w:tc>
          <w:tcPr>
            <w:tcW w:w="490" w:type="pct"/>
            <w:tcBorders>
              <w:top w:val="nil"/>
              <w:left w:val="nil"/>
              <w:bottom w:val="nil"/>
              <w:right w:val="single" w:sz="4" w:space="0" w:color="auto"/>
            </w:tcBorders>
            <w:shd w:val="clear" w:color="auto" w:fill="auto"/>
            <w:noWrap/>
            <w:vAlign w:val="bottom"/>
            <w:hideMark/>
          </w:tcPr>
          <w:p w14:paraId="4FA1BD9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BI3</w:t>
            </w:r>
          </w:p>
        </w:tc>
        <w:tc>
          <w:tcPr>
            <w:tcW w:w="515" w:type="pct"/>
            <w:tcBorders>
              <w:top w:val="nil"/>
              <w:left w:val="nil"/>
              <w:bottom w:val="nil"/>
              <w:right w:val="double" w:sz="6" w:space="0" w:color="auto"/>
            </w:tcBorders>
            <w:shd w:val="clear" w:color="auto" w:fill="auto"/>
            <w:noWrap/>
            <w:vAlign w:val="bottom"/>
            <w:hideMark/>
          </w:tcPr>
          <w:p w14:paraId="0AF37BD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BI3</w:t>
            </w:r>
          </w:p>
        </w:tc>
      </w:tr>
      <w:tr w:rsidR="00F64AC4" w14:paraId="713606F9" w14:textId="77777777">
        <w:trPr>
          <w:trHeight w:val="300"/>
        </w:trPr>
        <w:tc>
          <w:tcPr>
            <w:tcW w:w="137" w:type="pct"/>
            <w:tcBorders>
              <w:top w:val="nil"/>
              <w:left w:val="double" w:sz="6" w:space="0" w:color="auto"/>
              <w:bottom w:val="nil"/>
              <w:right w:val="nil"/>
            </w:tcBorders>
            <w:shd w:val="clear" w:color="auto" w:fill="auto"/>
            <w:noWrap/>
            <w:vAlign w:val="bottom"/>
            <w:hideMark/>
          </w:tcPr>
          <w:p w14:paraId="1F5A6D0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B166C8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4</w:t>
            </w:r>
          </w:p>
        </w:tc>
        <w:tc>
          <w:tcPr>
            <w:tcW w:w="114" w:type="pct"/>
            <w:tcBorders>
              <w:top w:val="nil"/>
              <w:left w:val="nil"/>
              <w:bottom w:val="nil"/>
              <w:right w:val="single" w:sz="4" w:space="0" w:color="auto"/>
            </w:tcBorders>
            <w:shd w:val="clear" w:color="auto" w:fill="auto"/>
            <w:noWrap/>
            <w:vAlign w:val="bottom"/>
            <w:hideMark/>
          </w:tcPr>
          <w:p w14:paraId="564E6AF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196A12D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Concessioni, licenze, marchi e diritti simile</w:t>
            </w:r>
          </w:p>
        </w:tc>
        <w:tc>
          <w:tcPr>
            <w:tcW w:w="535" w:type="pct"/>
            <w:tcBorders>
              <w:top w:val="nil"/>
              <w:left w:val="double" w:sz="6" w:space="0" w:color="auto"/>
              <w:bottom w:val="nil"/>
              <w:right w:val="single" w:sz="4" w:space="0" w:color="auto"/>
            </w:tcBorders>
            <w:shd w:val="clear" w:color="auto" w:fill="auto"/>
            <w:noWrap/>
            <w:vAlign w:val="bottom"/>
            <w:hideMark/>
          </w:tcPr>
          <w:p w14:paraId="1561BA2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612ED077"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5C0059D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BI4</w:t>
            </w:r>
          </w:p>
        </w:tc>
        <w:tc>
          <w:tcPr>
            <w:tcW w:w="515" w:type="pct"/>
            <w:tcBorders>
              <w:top w:val="nil"/>
              <w:left w:val="nil"/>
              <w:bottom w:val="nil"/>
              <w:right w:val="double" w:sz="6" w:space="0" w:color="auto"/>
            </w:tcBorders>
            <w:shd w:val="clear" w:color="auto" w:fill="auto"/>
            <w:noWrap/>
            <w:vAlign w:val="bottom"/>
            <w:hideMark/>
          </w:tcPr>
          <w:p w14:paraId="1482990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BI4</w:t>
            </w:r>
          </w:p>
        </w:tc>
      </w:tr>
      <w:tr w:rsidR="00F64AC4" w14:paraId="1ED07A24" w14:textId="77777777">
        <w:trPr>
          <w:trHeight w:val="300"/>
        </w:trPr>
        <w:tc>
          <w:tcPr>
            <w:tcW w:w="137" w:type="pct"/>
            <w:tcBorders>
              <w:top w:val="nil"/>
              <w:left w:val="double" w:sz="6" w:space="0" w:color="auto"/>
              <w:bottom w:val="nil"/>
              <w:right w:val="nil"/>
            </w:tcBorders>
            <w:shd w:val="clear" w:color="auto" w:fill="auto"/>
            <w:noWrap/>
            <w:vAlign w:val="bottom"/>
            <w:hideMark/>
          </w:tcPr>
          <w:p w14:paraId="40B65F5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F74613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5</w:t>
            </w:r>
          </w:p>
        </w:tc>
        <w:tc>
          <w:tcPr>
            <w:tcW w:w="114" w:type="pct"/>
            <w:tcBorders>
              <w:top w:val="nil"/>
              <w:left w:val="nil"/>
              <w:bottom w:val="nil"/>
              <w:right w:val="single" w:sz="4" w:space="0" w:color="auto"/>
            </w:tcBorders>
            <w:shd w:val="clear" w:color="auto" w:fill="auto"/>
            <w:noWrap/>
            <w:vAlign w:val="bottom"/>
            <w:hideMark/>
          </w:tcPr>
          <w:p w14:paraId="1EC1BE2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09A8320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Avviamento</w:t>
            </w:r>
          </w:p>
        </w:tc>
        <w:tc>
          <w:tcPr>
            <w:tcW w:w="535" w:type="pct"/>
            <w:tcBorders>
              <w:top w:val="nil"/>
              <w:left w:val="double" w:sz="6" w:space="0" w:color="auto"/>
              <w:bottom w:val="nil"/>
              <w:right w:val="single" w:sz="4" w:space="0" w:color="auto"/>
            </w:tcBorders>
            <w:shd w:val="clear" w:color="auto" w:fill="auto"/>
            <w:noWrap/>
            <w:vAlign w:val="bottom"/>
            <w:hideMark/>
          </w:tcPr>
          <w:p w14:paraId="14945DA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1AD8EBF1"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EE0391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BI5</w:t>
            </w:r>
          </w:p>
        </w:tc>
        <w:tc>
          <w:tcPr>
            <w:tcW w:w="515" w:type="pct"/>
            <w:tcBorders>
              <w:top w:val="nil"/>
              <w:left w:val="nil"/>
              <w:bottom w:val="nil"/>
              <w:right w:val="double" w:sz="6" w:space="0" w:color="auto"/>
            </w:tcBorders>
            <w:shd w:val="clear" w:color="auto" w:fill="auto"/>
            <w:noWrap/>
            <w:vAlign w:val="bottom"/>
            <w:hideMark/>
          </w:tcPr>
          <w:p w14:paraId="4AFB1E9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BI5</w:t>
            </w:r>
          </w:p>
        </w:tc>
      </w:tr>
      <w:tr w:rsidR="00F64AC4" w14:paraId="5D55E474" w14:textId="77777777">
        <w:trPr>
          <w:trHeight w:val="300"/>
        </w:trPr>
        <w:tc>
          <w:tcPr>
            <w:tcW w:w="137" w:type="pct"/>
            <w:tcBorders>
              <w:top w:val="nil"/>
              <w:left w:val="double" w:sz="6" w:space="0" w:color="auto"/>
              <w:bottom w:val="nil"/>
              <w:right w:val="nil"/>
            </w:tcBorders>
            <w:shd w:val="clear" w:color="auto" w:fill="auto"/>
            <w:noWrap/>
            <w:vAlign w:val="bottom"/>
            <w:hideMark/>
          </w:tcPr>
          <w:p w14:paraId="3EEA8C4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714211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6</w:t>
            </w:r>
          </w:p>
        </w:tc>
        <w:tc>
          <w:tcPr>
            <w:tcW w:w="114" w:type="pct"/>
            <w:tcBorders>
              <w:top w:val="nil"/>
              <w:left w:val="nil"/>
              <w:bottom w:val="nil"/>
              <w:right w:val="single" w:sz="4" w:space="0" w:color="auto"/>
            </w:tcBorders>
            <w:shd w:val="clear" w:color="auto" w:fill="auto"/>
            <w:noWrap/>
            <w:vAlign w:val="bottom"/>
            <w:hideMark/>
          </w:tcPr>
          <w:p w14:paraId="6A452F2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7B2F3B9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Immobilizzazioni in corso ed acconti</w:t>
            </w:r>
          </w:p>
        </w:tc>
        <w:tc>
          <w:tcPr>
            <w:tcW w:w="535" w:type="pct"/>
            <w:tcBorders>
              <w:top w:val="nil"/>
              <w:left w:val="double" w:sz="6" w:space="0" w:color="auto"/>
              <w:bottom w:val="nil"/>
              <w:right w:val="single" w:sz="4" w:space="0" w:color="auto"/>
            </w:tcBorders>
            <w:shd w:val="clear" w:color="auto" w:fill="auto"/>
            <w:noWrap/>
            <w:vAlign w:val="bottom"/>
            <w:hideMark/>
          </w:tcPr>
          <w:p w14:paraId="5E0F02AD"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5.270,40</w:t>
            </w:r>
          </w:p>
        </w:tc>
        <w:tc>
          <w:tcPr>
            <w:tcW w:w="535" w:type="pct"/>
            <w:tcBorders>
              <w:top w:val="nil"/>
              <w:left w:val="nil"/>
              <w:bottom w:val="nil"/>
              <w:right w:val="double" w:sz="6" w:space="0" w:color="auto"/>
            </w:tcBorders>
            <w:shd w:val="clear" w:color="auto" w:fill="auto"/>
            <w:noWrap/>
            <w:vAlign w:val="bottom"/>
            <w:hideMark/>
          </w:tcPr>
          <w:p w14:paraId="00E67E71"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7.905,60</w:t>
            </w:r>
          </w:p>
        </w:tc>
        <w:tc>
          <w:tcPr>
            <w:tcW w:w="490" w:type="pct"/>
            <w:tcBorders>
              <w:top w:val="nil"/>
              <w:left w:val="nil"/>
              <w:bottom w:val="nil"/>
              <w:right w:val="single" w:sz="4" w:space="0" w:color="auto"/>
            </w:tcBorders>
            <w:shd w:val="clear" w:color="auto" w:fill="auto"/>
            <w:noWrap/>
            <w:vAlign w:val="bottom"/>
            <w:hideMark/>
          </w:tcPr>
          <w:p w14:paraId="258D757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BI6</w:t>
            </w:r>
          </w:p>
        </w:tc>
        <w:tc>
          <w:tcPr>
            <w:tcW w:w="515" w:type="pct"/>
            <w:tcBorders>
              <w:top w:val="nil"/>
              <w:left w:val="nil"/>
              <w:bottom w:val="nil"/>
              <w:right w:val="double" w:sz="6" w:space="0" w:color="auto"/>
            </w:tcBorders>
            <w:shd w:val="clear" w:color="auto" w:fill="auto"/>
            <w:noWrap/>
            <w:vAlign w:val="bottom"/>
            <w:hideMark/>
          </w:tcPr>
          <w:p w14:paraId="3EE11E5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BI6</w:t>
            </w:r>
          </w:p>
        </w:tc>
      </w:tr>
      <w:tr w:rsidR="00F64AC4" w14:paraId="414B5C43" w14:textId="77777777">
        <w:trPr>
          <w:trHeight w:val="300"/>
        </w:trPr>
        <w:tc>
          <w:tcPr>
            <w:tcW w:w="137" w:type="pct"/>
            <w:tcBorders>
              <w:top w:val="nil"/>
              <w:left w:val="double" w:sz="6" w:space="0" w:color="auto"/>
              <w:bottom w:val="nil"/>
              <w:right w:val="nil"/>
            </w:tcBorders>
            <w:shd w:val="clear" w:color="auto" w:fill="auto"/>
            <w:noWrap/>
            <w:vAlign w:val="bottom"/>
            <w:hideMark/>
          </w:tcPr>
          <w:p w14:paraId="432A2D6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41D8F08"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9</w:t>
            </w:r>
          </w:p>
        </w:tc>
        <w:tc>
          <w:tcPr>
            <w:tcW w:w="114" w:type="pct"/>
            <w:tcBorders>
              <w:top w:val="nil"/>
              <w:left w:val="nil"/>
              <w:bottom w:val="nil"/>
              <w:right w:val="single" w:sz="4" w:space="0" w:color="auto"/>
            </w:tcBorders>
            <w:shd w:val="clear" w:color="auto" w:fill="auto"/>
            <w:noWrap/>
            <w:vAlign w:val="bottom"/>
            <w:hideMark/>
          </w:tcPr>
          <w:p w14:paraId="3D04F6F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0283C33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Altre</w:t>
            </w:r>
          </w:p>
        </w:tc>
        <w:tc>
          <w:tcPr>
            <w:tcW w:w="535" w:type="pct"/>
            <w:tcBorders>
              <w:top w:val="nil"/>
              <w:left w:val="double" w:sz="6" w:space="0" w:color="auto"/>
              <w:bottom w:val="nil"/>
              <w:right w:val="single" w:sz="4" w:space="0" w:color="auto"/>
            </w:tcBorders>
            <w:shd w:val="clear" w:color="auto" w:fill="auto"/>
            <w:noWrap/>
            <w:vAlign w:val="bottom"/>
            <w:hideMark/>
          </w:tcPr>
          <w:p w14:paraId="13E3F7A2"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2B9FCA9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2C2C9B7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BI7</w:t>
            </w:r>
          </w:p>
        </w:tc>
        <w:tc>
          <w:tcPr>
            <w:tcW w:w="515" w:type="pct"/>
            <w:tcBorders>
              <w:top w:val="nil"/>
              <w:left w:val="nil"/>
              <w:bottom w:val="nil"/>
              <w:right w:val="double" w:sz="6" w:space="0" w:color="auto"/>
            </w:tcBorders>
            <w:shd w:val="clear" w:color="auto" w:fill="auto"/>
            <w:noWrap/>
            <w:vAlign w:val="bottom"/>
            <w:hideMark/>
          </w:tcPr>
          <w:p w14:paraId="4654E11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BI7</w:t>
            </w:r>
          </w:p>
        </w:tc>
      </w:tr>
      <w:tr w:rsidR="00F64AC4" w14:paraId="2B5D4520" w14:textId="77777777">
        <w:trPr>
          <w:trHeight w:val="300"/>
        </w:trPr>
        <w:tc>
          <w:tcPr>
            <w:tcW w:w="137" w:type="pct"/>
            <w:tcBorders>
              <w:top w:val="nil"/>
              <w:left w:val="double" w:sz="6" w:space="0" w:color="auto"/>
              <w:bottom w:val="nil"/>
              <w:right w:val="nil"/>
            </w:tcBorders>
            <w:shd w:val="clear" w:color="auto" w:fill="auto"/>
            <w:noWrap/>
            <w:vAlign w:val="bottom"/>
            <w:hideMark/>
          </w:tcPr>
          <w:p w14:paraId="031F3F5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0CD037B"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40B659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344555E1"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immobilizzazioni immateriali</w:t>
            </w:r>
          </w:p>
        </w:tc>
        <w:tc>
          <w:tcPr>
            <w:tcW w:w="53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62FC7486" w14:textId="77777777" w:rsidR="00F64AC4" w:rsidRDefault="00EE1A3B">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5.270,40</w:t>
            </w:r>
          </w:p>
        </w:tc>
        <w:tc>
          <w:tcPr>
            <w:tcW w:w="535" w:type="pct"/>
            <w:tcBorders>
              <w:top w:val="single" w:sz="4" w:space="0" w:color="auto"/>
              <w:left w:val="nil"/>
              <w:bottom w:val="single" w:sz="4" w:space="0" w:color="auto"/>
              <w:right w:val="double" w:sz="6" w:space="0" w:color="auto"/>
            </w:tcBorders>
            <w:shd w:val="clear" w:color="auto" w:fill="auto"/>
            <w:noWrap/>
            <w:vAlign w:val="bottom"/>
            <w:hideMark/>
          </w:tcPr>
          <w:p w14:paraId="0A0F2614" w14:textId="77777777" w:rsidR="00F64AC4" w:rsidRDefault="00EE1A3B">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7.905,60</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0234883D"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345B3DC4"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w:t>
            </w:r>
          </w:p>
        </w:tc>
      </w:tr>
      <w:tr w:rsidR="00F64AC4" w14:paraId="6D0A4373" w14:textId="77777777">
        <w:trPr>
          <w:trHeight w:val="300"/>
        </w:trPr>
        <w:tc>
          <w:tcPr>
            <w:tcW w:w="137" w:type="pct"/>
            <w:tcBorders>
              <w:top w:val="nil"/>
              <w:left w:val="double" w:sz="6" w:space="0" w:color="auto"/>
              <w:bottom w:val="nil"/>
              <w:right w:val="nil"/>
            </w:tcBorders>
            <w:shd w:val="clear" w:color="auto" w:fill="auto"/>
            <w:vAlign w:val="bottom"/>
            <w:hideMark/>
          </w:tcPr>
          <w:p w14:paraId="34319A9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6E04750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vAlign w:val="bottom"/>
            <w:hideMark/>
          </w:tcPr>
          <w:p w14:paraId="3C09CBF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5EE33892"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Immobilizzazioni materiali (3)</w:t>
            </w:r>
          </w:p>
        </w:tc>
        <w:tc>
          <w:tcPr>
            <w:tcW w:w="535" w:type="pct"/>
            <w:tcBorders>
              <w:top w:val="nil"/>
              <w:left w:val="double" w:sz="6" w:space="0" w:color="auto"/>
              <w:bottom w:val="nil"/>
              <w:right w:val="single" w:sz="4" w:space="0" w:color="auto"/>
            </w:tcBorders>
            <w:shd w:val="clear" w:color="auto" w:fill="auto"/>
            <w:noWrap/>
            <w:vAlign w:val="bottom"/>
            <w:hideMark/>
          </w:tcPr>
          <w:p w14:paraId="4DFE117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26F075D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71E6A09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7AC6E2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716FA7B9" w14:textId="77777777">
        <w:trPr>
          <w:trHeight w:val="300"/>
        </w:trPr>
        <w:tc>
          <w:tcPr>
            <w:tcW w:w="137" w:type="pct"/>
            <w:tcBorders>
              <w:top w:val="nil"/>
              <w:left w:val="double" w:sz="6" w:space="0" w:color="auto"/>
              <w:bottom w:val="nil"/>
              <w:right w:val="nil"/>
            </w:tcBorders>
            <w:shd w:val="clear" w:color="auto" w:fill="auto"/>
            <w:vAlign w:val="bottom"/>
            <w:hideMark/>
          </w:tcPr>
          <w:p w14:paraId="3DCA93F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II</w:t>
            </w:r>
          </w:p>
        </w:tc>
        <w:tc>
          <w:tcPr>
            <w:tcW w:w="221" w:type="pct"/>
            <w:tcBorders>
              <w:top w:val="nil"/>
              <w:left w:val="nil"/>
              <w:bottom w:val="nil"/>
              <w:right w:val="nil"/>
            </w:tcBorders>
            <w:shd w:val="clear" w:color="auto" w:fill="auto"/>
            <w:vAlign w:val="bottom"/>
            <w:hideMark/>
          </w:tcPr>
          <w:p w14:paraId="1F9AD72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vAlign w:val="bottom"/>
            <w:hideMark/>
          </w:tcPr>
          <w:p w14:paraId="123DA38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61B7452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Beni demaniali</w:t>
            </w:r>
          </w:p>
        </w:tc>
        <w:tc>
          <w:tcPr>
            <w:tcW w:w="535" w:type="pct"/>
            <w:tcBorders>
              <w:top w:val="nil"/>
              <w:left w:val="double" w:sz="6" w:space="0" w:color="auto"/>
              <w:bottom w:val="nil"/>
              <w:right w:val="single" w:sz="4" w:space="0" w:color="auto"/>
            </w:tcBorders>
            <w:shd w:val="clear" w:color="auto" w:fill="auto"/>
            <w:noWrap/>
            <w:vAlign w:val="bottom"/>
            <w:hideMark/>
          </w:tcPr>
          <w:p w14:paraId="4EE43A6A" w14:textId="77777777" w:rsidR="00F64AC4" w:rsidRDefault="00EE1A3B">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4.738.224,94</w:t>
            </w:r>
          </w:p>
        </w:tc>
        <w:tc>
          <w:tcPr>
            <w:tcW w:w="535" w:type="pct"/>
            <w:tcBorders>
              <w:top w:val="nil"/>
              <w:left w:val="nil"/>
              <w:bottom w:val="nil"/>
              <w:right w:val="double" w:sz="6" w:space="0" w:color="auto"/>
            </w:tcBorders>
            <w:shd w:val="clear" w:color="auto" w:fill="auto"/>
            <w:noWrap/>
            <w:vAlign w:val="bottom"/>
            <w:hideMark/>
          </w:tcPr>
          <w:p w14:paraId="24A1C129" w14:textId="77777777" w:rsidR="00F64AC4" w:rsidRDefault="00EE1A3B">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4.982.242,90</w:t>
            </w:r>
          </w:p>
        </w:tc>
        <w:tc>
          <w:tcPr>
            <w:tcW w:w="490" w:type="pct"/>
            <w:tcBorders>
              <w:top w:val="nil"/>
              <w:left w:val="nil"/>
              <w:bottom w:val="nil"/>
              <w:right w:val="single" w:sz="4" w:space="0" w:color="auto"/>
            </w:tcBorders>
            <w:shd w:val="clear" w:color="auto" w:fill="auto"/>
            <w:noWrap/>
            <w:vAlign w:val="bottom"/>
            <w:hideMark/>
          </w:tcPr>
          <w:p w14:paraId="6C7C14C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F3578F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D409E37" w14:textId="77777777">
        <w:trPr>
          <w:trHeight w:val="300"/>
        </w:trPr>
        <w:tc>
          <w:tcPr>
            <w:tcW w:w="137" w:type="pct"/>
            <w:tcBorders>
              <w:top w:val="nil"/>
              <w:left w:val="double" w:sz="6" w:space="0" w:color="auto"/>
              <w:bottom w:val="nil"/>
              <w:right w:val="nil"/>
            </w:tcBorders>
            <w:shd w:val="clear" w:color="auto" w:fill="auto"/>
            <w:vAlign w:val="bottom"/>
            <w:hideMark/>
          </w:tcPr>
          <w:p w14:paraId="6382635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1C2AA3B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1.1</w:t>
            </w:r>
          </w:p>
        </w:tc>
        <w:tc>
          <w:tcPr>
            <w:tcW w:w="114" w:type="pct"/>
            <w:tcBorders>
              <w:top w:val="nil"/>
              <w:left w:val="nil"/>
              <w:bottom w:val="nil"/>
              <w:right w:val="single" w:sz="4" w:space="0" w:color="auto"/>
            </w:tcBorders>
            <w:shd w:val="clear" w:color="auto" w:fill="auto"/>
            <w:vAlign w:val="bottom"/>
            <w:hideMark/>
          </w:tcPr>
          <w:p w14:paraId="2AD6FDB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14D040B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Terreni</w:t>
            </w:r>
          </w:p>
        </w:tc>
        <w:tc>
          <w:tcPr>
            <w:tcW w:w="535" w:type="pct"/>
            <w:tcBorders>
              <w:top w:val="nil"/>
              <w:left w:val="double" w:sz="6" w:space="0" w:color="auto"/>
              <w:bottom w:val="nil"/>
              <w:right w:val="single" w:sz="4" w:space="0" w:color="auto"/>
            </w:tcBorders>
            <w:shd w:val="clear" w:color="auto" w:fill="auto"/>
            <w:noWrap/>
            <w:vAlign w:val="bottom"/>
            <w:hideMark/>
          </w:tcPr>
          <w:p w14:paraId="144F1076"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383734E4"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38F4E73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6581C4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E0EAC0A" w14:textId="77777777">
        <w:trPr>
          <w:trHeight w:val="300"/>
        </w:trPr>
        <w:tc>
          <w:tcPr>
            <w:tcW w:w="137" w:type="pct"/>
            <w:tcBorders>
              <w:top w:val="nil"/>
              <w:left w:val="double" w:sz="6" w:space="0" w:color="auto"/>
              <w:bottom w:val="nil"/>
              <w:right w:val="nil"/>
            </w:tcBorders>
            <w:shd w:val="clear" w:color="auto" w:fill="auto"/>
            <w:vAlign w:val="bottom"/>
            <w:hideMark/>
          </w:tcPr>
          <w:p w14:paraId="53026B1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1ED3134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1.2</w:t>
            </w:r>
          </w:p>
        </w:tc>
        <w:tc>
          <w:tcPr>
            <w:tcW w:w="114" w:type="pct"/>
            <w:tcBorders>
              <w:top w:val="nil"/>
              <w:left w:val="nil"/>
              <w:bottom w:val="nil"/>
              <w:right w:val="single" w:sz="4" w:space="0" w:color="auto"/>
            </w:tcBorders>
            <w:shd w:val="clear" w:color="auto" w:fill="auto"/>
            <w:vAlign w:val="bottom"/>
            <w:hideMark/>
          </w:tcPr>
          <w:p w14:paraId="2297F81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3B156E0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Fabbricati</w:t>
            </w:r>
          </w:p>
        </w:tc>
        <w:tc>
          <w:tcPr>
            <w:tcW w:w="535" w:type="pct"/>
            <w:tcBorders>
              <w:top w:val="nil"/>
              <w:left w:val="double" w:sz="6" w:space="0" w:color="auto"/>
              <w:bottom w:val="nil"/>
              <w:right w:val="single" w:sz="4" w:space="0" w:color="auto"/>
            </w:tcBorders>
            <w:shd w:val="clear" w:color="auto" w:fill="auto"/>
            <w:noWrap/>
            <w:vAlign w:val="bottom"/>
            <w:hideMark/>
          </w:tcPr>
          <w:p w14:paraId="402A32E5"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483.380,60</w:t>
            </w:r>
          </w:p>
        </w:tc>
        <w:tc>
          <w:tcPr>
            <w:tcW w:w="535" w:type="pct"/>
            <w:tcBorders>
              <w:top w:val="nil"/>
              <w:left w:val="nil"/>
              <w:bottom w:val="nil"/>
              <w:right w:val="double" w:sz="6" w:space="0" w:color="auto"/>
            </w:tcBorders>
            <w:shd w:val="clear" w:color="auto" w:fill="auto"/>
            <w:noWrap/>
            <w:vAlign w:val="bottom"/>
            <w:hideMark/>
          </w:tcPr>
          <w:p w14:paraId="2DEF51CF"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496.223,18</w:t>
            </w:r>
          </w:p>
        </w:tc>
        <w:tc>
          <w:tcPr>
            <w:tcW w:w="490" w:type="pct"/>
            <w:tcBorders>
              <w:top w:val="nil"/>
              <w:left w:val="nil"/>
              <w:bottom w:val="nil"/>
              <w:right w:val="single" w:sz="4" w:space="0" w:color="auto"/>
            </w:tcBorders>
            <w:shd w:val="clear" w:color="auto" w:fill="auto"/>
            <w:noWrap/>
            <w:vAlign w:val="bottom"/>
            <w:hideMark/>
          </w:tcPr>
          <w:p w14:paraId="51224B2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BA96ED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785F682" w14:textId="77777777">
        <w:trPr>
          <w:trHeight w:val="300"/>
        </w:trPr>
        <w:tc>
          <w:tcPr>
            <w:tcW w:w="137" w:type="pct"/>
            <w:tcBorders>
              <w:top w:val="nil"/>
              <w:left w:val="double" w:sz="6" w:space="0" w:color="auto"/>
              <w:bottom w:val="nil"/>
              <w:right w:val="nil"/>
            </w:tcBorders>
            <w:shd w:val="clear" w:color="auto" w:fill="auto"/>
            <w:vAlign w:val="bottom"/>
            <w:hideMark/>
          </w:tcPr>
          <w:p w14:paraId="33EAC55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50A2506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1.3</w:t>
            </w:r>
          </w:p>
        </w:tc>
        <w:tc>
          <w:tcPr>
            <w:tcW w:w="114" w:type="pct"/>
            <w:tcBorders>
              <w:top w:val="nil"/>
              <w:left w:val="nil"/>
              <w:bottom w:val="nil"/>
              <w:right w:val="single" w:sz="4" w:space="0" w:color="auto"/>
            </w:tcBorders>
            <w:shd w:val="clear" w:color="auto" w:fill="auto"/>
            <w:vAlign w:val="bottom"/>
            <w:hideMark/>
          </w:tcPr>
          <w:p w14:paraId="7DF48F6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2A2D935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Infrastrutture</w:t>
            </w:r>
          </w:p>
        </w:tc>
        <w:tc>
          <w:tcPr>
            <w:tcW w:w="535" w:type="pct"/>
            <w:tcBorders>
              <w:top w:val="nil"/>
              <w:left w:val="double" w:sz="6" w:space="0" w:color="auto"/>
              <w:bottom w:val="nil"/>
              <w:right w:val="single" w:sz="4" w:space="0" w:color="auto"/>
            </w:tcBorders>
            <w:shd w:val="clear" w:color="auto" w:fill="auto"/>
            <w:noWrap/>
            <w:vAlign w:val="bottom"/>
            <w:hideMark/>
          </w:tcPr>
          <w:p w14:paraId="317B653A" w14:textId="77777777" w:rsidR="00F64AC4" w:rsidRDefault="00EE1A3B" w:rsidP="00EE1A3B">
            <w:pPr>
              <w:widowControl/>
              <w:overflowPunct/>
              <w:autoSpaceDE/>
              <w:autoSpaceDN/>
              <w:adjustRightInd/>
              <w:spacing w:after="0"/>
              <w:textAlignment w:val="auto"/>
              <w:rPr>
                <w:rFonts w:ascii="Calibri" w:hAnsi="Calibri" w:cs="Calibri"/>
                <w:color w:val="000000"/>
                <w:sz w:val="14"/>
                <w:szCs w:val="22"/>
              </w:rPr>
            </w:pPr>
            <w:r>
              <w:rPr>
                <w:rFonts w:ascii="Calibri" w:hAnsi="Calibri" w:cs="Calibri"/>
                <w:color w:val="000000"/>
                <w:sz w:val="14"/>
                <w:szCs w:val="22"/>
              </w:rPr>
              <w:t>4.034.364,27</w:t>
            </w:r>
          </w:p>
        </w:tc>
        <w:tc>
          <w:tcPr>
            <w:tcW w:w="535" w:type="pct"/>
            <w:tcBorders>
              <w:top w:val="nil"/>
              <w:left w:val="nil"/>
              <w:bottom w:val="nil"/>
              <w:right w:val="double" w:sz="6" w:space="0" w:color="auto"/>
            </w:tcBorders>
            <w:shd w:val="clear" w:color="auto" w:fill="auto"/>
            <w:noWrap/>
            <w:vAlign w:val="bottom"/>
            <w:hideMark/>
          </w:tcPr>
          <w:p w14:paraId="65E72102"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4.257.315,17</w:t>
            </w:r>
          </w:p>
        </w:tc>
        <w:tc>
          <w:tcPr>
            <w:tcW w:w="490" w:type="pct"/>
            <w:tcBorders>
              <w:top w:val="nil"/>
              <w:left w:val="nil"/>
              <w:bottom w:val="nil"/>
              <w:right w:val="single" w:sz="4" w:space="0" w:color="auto"/>
            </w:tcBorders>
            <w:shd w:val="clear" w:color="auto" w:fill="auto"/>
            <w:noWrap/>
            <w:vAlign w:val="bottom"/>
            <w:hideMark/>
          </w:tcPr>
          <w:p w14:paraId="6EEA39B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AB61D1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E76492B" w14:textId="77777777">
        <w:trPr>
          <w:trHeight w:val="300"/>
        </w:trPr>
        <w:tc>
          <w:tcPr>
            <w:tcW w:w="137" w:type="pct"/>
            <w:tcBorders>
              <w:top w:val="nil"/>
              <w:left w:val="double" w:sz="6" w:space="0" w:color="auto"/>
              <w:bottom w:val="nil"/>
              <w:right w:val="nil"/>
            </w:tcBorders>
            <w:shd w:val="clear" w:color="auto" w:fill="auto"/>
            <w:vAlign w:val="bottom"/>
            <w:hideMark/>
          </w:tcPr>
          <w:p w14:paraId="594EB131"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3AF0881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1.9</w:t>
            </w:r>
          </w:p>
        </w:tc>
        <w:tc>
          <w:tcPr>
            <w:tcW w:w="114" w:type="pct"/>
            <w:tcBorders>
              <w:top w:val="nil"/>
              <w:left w:val="nil"/>
              <w:bottom w:val="nil"/>
              <w:right w:val="single" w:sz="4" w:space="0" w:color="auto"/>
            </w:tcBorders>
            <w:shd w:val="clear" w:color="auto" w:fill="auto"/>
            <w:vAlign w:val="bottom"/>
            <w:hideMark/>
          </w:tcPr>
          <w:p w14:paraId="38A15AF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212B2DD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beni demaniali</w:t>
            </w:r>
          </w:p>
        </w:tc>
        <w:tc>
          <w:tcPr>
            <w:tcW w:w="535" w:type="pct"/>
            <w:tcBorders>
              <w:top w:val="nil"/>
              <w:left w:val="double" w:sz="6" w:space="0" w:color="auto"/>
              <w:bottom w:val="nil"/>
              <w:right w:val="single" w:sz="4" w:space="0" w:color="auto"/>
            </w:tcBorders>
            <w:shd w:val="clear" w:color="auto" w:fill="auto"/>
            <w:noWrap/>
            <w:vAlign w:val="bottom"/>
            <w:hideMark/>
          </w:tcPr>
          <w:p w14:paraId="108B4E5B"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220.480,07</w:t>
            </w:r>
          </w:p>
        </w:tc>
        <w:tc>
          <w:tcPr>
            <w:tcW w:w="535" w:type="pct"/>
            <w:tcBorders>
              <w:top w:val="nil"/>
              <w:left w:val="nil"/>
              <w:bottom w:val="nil"/>
              <w:right w:val="double" w:sz="6" w:space="0" w:color="auto"/>
            </w:tcBorders>
            <w:shd w:val="clear" w:color="auto" w:fill="auto"/>
            <w:noWrap/>
            <w:vAlign w:val="bottom"/>
            <w:hideMark/>
          </w:tcPr>
          <w:p w14:paraId="4B49AF15"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228.704,55</w:t>
            </w:r>
          </w:p>
        </w:tc>
        <w:tc>
          <w:tcPr>
            <w:tcW w:w="490" w:type="pct"/>
            <w:tcBorders>
              <w:top w:val="nil"/>
              <w:left w:val="nil"/>
              <w:bottom w:val="nil"/>
              <w:right w:val="single" w:sz="4" w:space="0" w:color="auto"/>
            </w:tcBorders>
            <w:shd w:val="clear" w:color="auto" w:fill="auto"/>
            <w:noWrap/>
            <w:vAlign w:val="bottom"/>
            <w:hideMark/>
          </w:tcPr>
          <w:p w14:paraId="64CE910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39F39B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B1B4A98" w14:textId="77777777">
        <w:trPr>
          <w:trHeight w:val="300"/>
        </w:trPr>
        <w:tc>
          <w:tcPr>
            <w:tcW w:w="137" w:type="pct"/>
            <w:tcBorders>
              <w:top w:val="nil"/>
              <w:left w:val="double" w:sz="6" w:space="0" w:color="auto"/>
              <w:bottom w:val="nil"/>
              <w:right w:val="nil"/>
            </w:tcBorders>
            <w:shd w:val="clear" w:color="auto" w:fill="auto"/>
            <w:vAlign w:val="bottom"/>
            <w:hideMark/>
          </w:tcPr>
          <w:p w14:paraId="4AE1E41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III</w:t>
            </w:r>
          </w:p>
        </w:tc>
        <w:tc>
          <w:tcPr>
            <w:tcW w:w="221" w:type="pct"/>
            <w:tcBorders>
              <w:top w:val="nil"/>
              <w:left w:val="nil"/>
              <w:bottom w:val="nil"/>
              <w:right w:val="nil"/>
            </w:tcBorders>
            <w:shd w:val="clear" w:color="auto" w:fill="auto"/>
            <w:vAlign w:val="bottom"/>
            <w:hideMark/>
          </w:tcPr>
          <w:p w14:paraId="56F82EB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vAlign w:val="bottom"/>
            <w:hideMark/>
          </w:tcPr>
          <w:p w14:paraId="0A2596C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5F14FCE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Altre immobilizzazioni materiali (3)</w:t>
            </w:r>
          </w:p>
        </w:tc>
        <w:tc>
          <w:tcPr>
            <w:tcW w:w="535" w:type="pct"/>
            <w:tcBorders>
              <w:top w:val="nil"/>
              <w:left w:val="double" w:sz="6" w:space="0" w:color="auto"/>
              <w:bottom w:val="nil"/>
              <w:right w:val="single" w:sz="4" w:space="0" w:color="auto"/>
            </w:tcBorders>
            <w:shd w:val="clear" w:color="auto" w:fill="auto"/>
            <w:noWrap/>
            <w:vAlign w:val="bottom"/>
            <w:hideMark/>
          </w:tcPr>
          <w:p w14:paraId="4337B3EA" w14:textId="77777777" w:rsidR="00F64AC4" w:rsidRDefault="00EE1A3B">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8.607.738,24</w:t>
            </w:r>
          </w:p>
        </w:tc>
        <w:tc>
          <w:tcPr>
            <w:tcW w:w="535" w:type="pct"/>
            <w:tcBorders>
              <w:top w:val="nil"/>
              <w:left w:val="double" w:sz="6" w:space="0" w:color="auto"/>
              <w:bottom w:val="nil"/>
              <w:right w:val="single" w:sz="4" w:space="0" w:color="auto"/>
            </w:tcBorders>
            <w:shd w:val="clear" w:color="auto" w:fill="auto"/>
            <w:noWrap/>
            <w:vAlign w:val="bottom"/>
            <w:hideMark/>
          </w:tcPr>
          <w:p w14:paraId="4AFDEB1A" w14:textId="77777777" w:rsidR="00F64AC4" w:rsidRDefault="00EE1A3B">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8.854.240,42</w:t>
            </w:r>
          </w:p>
        </w:tc>
        <w:tc>
          <w:tcPr>
            <w:tcW w:w="490" w:type="pct"/>
            <w:tcBorders>
              <w:top w:val="nil"/>
              <w:left w:val="nil"/>
              <w:bottom w:val="nil"/>
              <w:right w:val="single" w:sz="4" w:space="0" w:color="auto"/>
            </w:tcBorders>
            <w:shd w:val="clear" w:color="auto" w:fill="auto"/>
            <w:noWrap/>
            <w:vAlign w:val="bottom"/>
            <w:hideMark/>
          </w:tcPr>
          <w:p w14:paraId="0A312F26"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515" w:type="pct"/>
            <w:tcBorders>
              <w:top w:val="nil"/>
              <w:left w:val="nil"/>
              <w:bottom w:val="nil"/>
              <w:right w:val="double" w:sz="6" w:space="0" w:color="auto"/>
            </w:tcBorders>
            <w:shd w:val="clear" w:color="auto" w:fill="auto"/>
            <w:noWrap/>
            <w:vAlign w:val="bottom"/>
            <w:hideMark/>
          </w:tcPr>
          <w:p w14:paraId="1BEA6B1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F6DC749" w14:textId="77777777">
        <w:trPr>
          <w:trHeight w:val="300"/>
        </w:trPr>
        <w:tc>
          <w:tcPr>
            <w:tcW w:w="137" w:type="pct"/>
            <w:tcBorders>
              <w:top w:val="nil"/>
              <w:left w:val="double" w:sz="6" w:space="0" w:color="auto"/>
              <w:bottom w:val="nil"/>
              <w:right w:val="nil"/>
            </w:tcBorders>
            <w:shd w:val="clear" w:color="auto" w:fill="auto"/>
            <w:vAlign w:val="bottom"/>
            <w:hideMark/>
          </w:tcPr>
          <w:p w14:paraId="310958A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4E9AB15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2.1</w:t>
            </w:r>
          </w:p>
        </w:tc>
        <w:tc>
          <w:tcPr>
            <w:tcW w:w="114" w:type="pct"/>
            <w:tcBorders>
              <w:top w:val="nil"/>
              <w:left w:val="nil"/>
              <w:bottom w:val="nil"/>
              <w:right w:val="single" w:sz="4" w:space="0" w:color="auto"/>
            </w:tcBorders>
            <w:shd w:val="clear" w:color="auto" w:fill="auto"/>
            <w:vAlign w:val="bottom"/>
            <w:hideMark/>
          </w:tcPr>
          <w:p w14:paraId="1F91688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2864302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Terreni </w:t>
            </w:r>
          </w:p>
        </w:tc>
        <w:tc>
          <w:tcPr>
            <w:tcW w:w="535" w:type="pct"/>
            <w:tcBorders>
              <w:top w:val="nil"/>
              <w:left w:val="double" w:sz="6" w:space="0" w:color="auto"/>
              <w:bottom w:val="nil"/>
              <w:right w:val="single" w:sz="4" w:space="0" w:color="auto"/>
            </w:tcBorders>
            <w:shd w:val="clear" w:color="auto" w:fill="auto"/>
            <w:noWrap/>
            <w:vAlign w:val="bottom"/>
            <w:hideMark/>
          </w:tcPr>
          <w:p w14:paraId="26972C18"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1.007.003,35</w:t>
            </w:r>
          </w:p>
        </w:tc>
        <w:tc>
          <w:tcPr>
            <w:tcW w:w="535" w:type="pct"/>
            <w:tcBorders>
              <w:top w:val="nil"/>
              <w:left w:val="nil"/>
              <w:bottom w:val="nil"/>
              <w:right w:val="double" w:sz="6" w:space="0" w:color="auto"/>
            </w:tcBorders>
            <w:shd w:val="clear" w:color="auto" w:fill="auto"/>
            <w:noWrap/>
            <w:vAlign w:val="bottom"/>
            <w:hideMark/>
          </w:tcPr>
          <w:p w14:paraId="108360D9"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1.007.003,35</w:t>
            </w:r>
          </w:p>
        </w:tc>
        <w:tc>
          <w:tcPr>
            <w:tcW w:w="490" w:type="pct"/>
            <w:tcBorders>
              <w:top w:val="nil"/>
              <w:left w:val="nil"/>
              <w:bottom w:val="nil"/>
              <w:right w:val="single" w:sz="4" w:space="0" w:color="auto"/>
            </w:tcBorders>
            <w:shd w:val="clear" w:color="auto" w:fill="auto"/>
            <w:noWrap/>
            <w:vAlign w:val="bottom"/>
            <w:hideMark/>
          </w:tcPr>
          <w:p w14:paraId="1B272D4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BII1</w:t>
            </w:r>
          </w:p>
        </w:tc>
        <w:tc>
          <w:tcPr>
            <w:tcW w:w="515" w:type="pct"/>
            <w:tcBorders>
              <w:top w:val="nil"/>
              <w:left w:val="nil"/>
              <w:bottom w:val="nil"/>
              <w:right w:val="double" w:sz="6" w:space="0" w:color="auto"/>
            </w:tcBorders>
            <w:shd w:val="clear" w:color="auto" w:fill="auto"/>
            <w:noWrap/>
            <w:vAlign w:val="bottom"/>
            <w:hideMark/>
          </w:tcPr>
          <w:p w14:paraId="49013C2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BII1</w:t>
            </w:r>
          </w:p>
        </w:tc>
      </w:tr>
      <w:tr w:rsidR="00F64AC4" w14:paraId="5B500BF9" w14:textId="77777777">
        <w:trPr>
          <w:trHeight w:val="300"/>
        </w:trPr>
        <w:tc>
          <w:tcPr>
            <w:tcW w:w="137" w:type="pct"/>
            <w:tcBorders>
              <w:top w:val="nil"/>
              <w:left w:val="double" w:sz="6" w:space="0" w:color="auto"/>
              <w:bottom w:val="nil"/>
              <w:right w:val="nil"/>
            </w:tcBorders>
            <w:shd w:val="clear" w:color="auto" w:fill="auto"/>
            <w:vAlign w:val="bottom"/>
            <w:hideMark/>
          </w:tcPr>
          <w:p w14:paraId="418325E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5F527F8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vAlign w:val="bottom"/>
            <w:hideMark/>
          </w:tcPr>
          <w:p w14:paraId="7AF2A7F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vAlign w:val="bottom"/>
            <w:hideMark/>
          </w:tcPr>
          <w:p w14:paraId="4A21C335"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di cui in leasing finanziario</w:t>
            </w:r>
          </w:p>
        </w:tc>
        <w:tc>
          <w:tcPr>
            <w:tcW w:w="535" w:type="pct"/>
            <w:tcBorders>
              <w:top w:val="nil"/>
              <w:left w:val="double" w:sz="6" w:space="0" w:color="auto"/>
              <w:bottom w:val="nil"/>
              <w:right w:val="single" w:sz="4" w:space="0" w:color="auto"/>
            </w:tcBorders>
            <w:shd w:val="clear" w:color="auto" w:fill="auto"/>
            <w:noWrap/>
            <w:vAlign w:val="bottom"/>
            <w:hideMark/>
          </w:tcPr>
          <w:p w14:paraId="0C4AAF6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2838ED5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2AF72A4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71CEA2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FE97CF7" w14:textId="77777777">
        <w:trPr>
          <w:trHeight w:val="300"/>
        </w:trPr>
        <w:tc>
          <w:tcPr>
            <w:tcW w:w="137" w:type="pct"/>
            <w:tcBorders>
              <w:top w:val="nil"/>
              <w:left w:val="double" w:sz="6" w:space="0" w:color="auto"/>
              <w:bottom w:val="nil"/>
              <w:right w:val="nil"/>
            </w:tcBorders>
            <w:shd w:val="clear" w:color="auto" w:fill="auto"/>
            <w:vAlign w:val="bottom"/>
            <w:hideMark/>
          </w:tcPr>
          <w:p w14:paraId="28E82A9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6DB5F81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2.2</w:t>
            </w:r>
          </w:p>
        </w:tc>
        <w:tc>
          <w:tcPr>
            <w:tcW w:w="114" w:type="pct"/>
            <w:tcBorders>
              <w:top w:val="nil"/>
              <w:left w:val="nil"/>
              <w:bottom w:val="nil"/>
              <w:right w:val="single" w:sz="4" w:space="0" w:color="auto"/>
            </w:tcBorders>
            <w:shd w:val="clear" w:color="auto" w:fill="auto"/>
            <w:vAlign w:val="bottom"/>
            <w:hideMark/>
          </w:tcPr>
          <w:p w14:paraId="78FB1DA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54AEBDA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Fabbricati</w:t>
            </w:r>
          </w:p>
        </w:tc>
        <w:tc>
          <w:tcPr>
            <w:tcW w:w="535" w:type="pct"/>
            <w:tcBorders>
              <w:top w:val="nil"/>
              <w:left w:val="double" w:sz="6" w:space="0" w:color="auto"/>
              <w:bottom w:val="nil"/>
              <w:right w:val="single" w:sz="4" w:space="0" w:color="auto"/>
            </w:tcBorders>
            <w:shd w:val="clear" w:color="auto" w:fill="auto"/>
            <w:noWrap/>
            <w:vAlign w:val="bottom"/>
            <w:hideMark/>
          </w:tcPr>
          <w:p w14:paraId="4EAFA6D5" w14:textId="77777777" w:rsidR="00F64AC4" w:rsidRDefault="00EE1A3B">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7.306.826,48</w:t>
            </w:r>
          </w:p>
        </w:tc>
        <w:tc>
          <w:tcPr>
            <w:tcW w:w="535" w:type="pct"/>
            <w:tcBorders>
              <w:top w:val="nil"/>
              <w:left w:val="nil"/>
              <w:bottom w:val="nil"/>
              <w:right w:val="double" w:sz="6" w:space="0" w:color="auto"/>
            </w:tcBorders>
            <w:shd w:val="clear" w:color="auto" w:fill="auto"/>
            <w:noWrap/>
            <w:vAlign w:val="bottom"/>
            <w:hideMark/>
          </w:tcPr>
          <w:p w14:paraId="43A0256D" w14:textId="77777777" w:rsidR="00F64AC4" w:rsidRDefault="00EE1A3B">
            <w:pPr>
              <w:widowControl/>
              <w:overflowPunct/>
              <w:autoSpaceDE/>
              <w:autoSpaceDN/>
              <w:adjustRightInd/>
              <w:spacing w:after="0"/>
              <w:jc w:val="center"/>
              <w:textAlignment w:val="auto"/>
              <w:rPr>
                <w:rFonts w:ascii="Calibri" w:hAnsi="Calibri" w:cs="Calibri"/>
                <w:color w:val="000000"/>
                <w:sz w:val="14"/>
              </w:rPr>
            </w:pPr>
            <w:r>
              <w:rPr>
                <w:rFonts w:ascii="Calibri" w:hAnsi="Calibri" w:cs="Calibri"/>
                <w:color w:val="000000"/>
                <w:sz w:val="14"/>
              </w:rPr>
              <w:t>7.531.432,43</w:t>
            </w:r>
          </w:p>
        </w:tc>
        <w:tc>
          <w:tcPr>
            <w:tcW w:w="490" w:type="pct"/>
            <w:tcBorders>
              <w:top w:val="nil"/>
              <w:left w:val="nil"/>
              <w:bottom w:val="nil"/>
              <w:right w:val="single" w:sz="4" w:space="0" w:color="auto"/>
            </w:tcBorders>
            <w:shd w:val="clear" w:color="auto" w:fill="auto"/>
            <w:noWrap/>
            <w:vAlign w:val="bottom"/>
            <w:hideMark/>
          </w:tcPr>
          <w:p w14:paraId="71C89D9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8527F4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3057C17C" w14:textId="77777777">
        <w:trPr>
          <w:trHeight w:val="300"/>
        </w:trPr>
        <w:tc>
          <w:tcPr>
            <w:tcW w:w="137" w:type="pct"/>
            <w:tcBorders>
              <w:top w:val="nil"/>
              <w:left w:val="double" w:sz="6" w:space="0" w:color="auto"/>
              <w:bottom w:val="nil"/>
              <w:right w:val="nil"/>
            </w:tcBorders>
            <w:shd w:val="clear" w:color="auto" w:fill="auto"/>
            <w:vAlign w:val="bottom"/>
            <w:hideMark/>
          </w:tcPr>
          <w:p w14:paraId="4B6BF615"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07CC621E"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vAlign w:val="bottom"/>
            <w:hideMark/>
          </w:tcPr>
          <w:p w14:paraId="46DCCE3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vAlign w:val="bottom"/>
            <w:hideMark/>
          </w:tcPr>
          <w:p w14:paraId="1FE12D51"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di cui in leasing finanziario</w:t>
            </w:r>
          </w:p>
        </w:tc>
        <w:tc>
          <w:tcPr>
            <w:tcW w:w="535" w:type="pct"/>
            <w:tcBorders>
              <w:top w:val="nil"/>
              <w:left w:val="double" w:sz="6" w:space="0" w:color="auto"/>
              <w:bottom w:val="nil"/>
              <w:right w:val="single" w:sz="4" w:space="0" w:color="auto"/>
            </w:tcBorders>
            <w:shd w:val="clear" w:color="auto" w:fill="auto"/>
            <w:noWrap/>
            <w:vAlign w:val="bottom"/>
            <w:hideMark/>
          </w:tcPr>
          <w:p w14:paraId="1C943B8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7DBC0E8A"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3286D14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7918328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B833544" w14:textId="77777777">
        <w:trPr>
          <w:trHeight w:val="300"/>
        </w:trPr>
        <w:tc>
          <w:tcPr>
            <w:tcW w:w="137" w:type="pct"/>
            <w:tcBorders>
              <w:top w:val="nil"/>
              <w:left w:val="double" w:sz="6" w:space="0" w:color="auto"/>
              <w:bottom w:val="nil"/>
              <w:right w:val="nil"/>
            </w:tcBorders>
            <w:shd w:val="clear" w:color="auto" w:fill="auto"/>
            <w:vAlign w:val="bottom"/>
            <w:hideMark/>
          </w:tcPr>
          <w:p w14:paraId="31A6748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59D07D7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2.3</w:t>
            </w:r>
          </w:p>
        </w:tc>
        <w:tc>
          <w:tcPr>
            <w:tcW w:w="114" w:type="pct"/>
            <w:tcBorders>
              <w:top w:val="nil"/>
              <w:left w:val="nil"/>
              <w:bottom w:val="nil"/>
              <w:right w:val="single" w:sz="4" w:space="0" w:color="auto"/>
            </w:tcBorders>
            <w:shd w:val="clear" w:color="auto" w:fill="auto"/>
            <w:vAlign w:val="bottom"/>
            <w:hideMark/>
          </w:tcPr>
          <w:p w14:paraId="2E6AEB3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56CE8FC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Impianti e macchinari</w:t>
            </w:r>
          </w:p>
        </w:tc>
        <w:tc>
          <w:tcPr>
            <w:tcW w:w="535" w:type="pct"/>
            <w:tcBorders>
              <w:top w:val="nil"/>
              <w:left w:val="double" w:sz="6" w:space="0" w:color="auto"/>
              <w:bottom w:val="nil"/>
              <w:right w:val="single" w:sz="4" w:space="0" w:color="auto"/>
            </w:tcBorders>
            <w:shd w:val="clear" w:color="auto" w:fill="auto"/>
            <w:noWrap/>
            <w:vAlign w:val="bottom"/>
            <w:hideMark/>
          </w:tcPr>
          <w:p w14:paraId="4D6E5CE5" w14:textId="77777777" w:rsidR="00F64AC4" w:rsidRDefault="00BF520E">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82.024,26</w:t>
            </w:r>
          </w:p>
        </w:tc>
        <w:tc>
          <w:tcPr>
            <w:tcW w:w="535" w:type="pct"/>
            <w:tcBorders>
              <w:top w:val="nil"/>
              <w:left w:val="nil"/>
              <w:bottom w:val="nil"/>
              <w:right w:val="double" w:sz="6" w:space="0" w:color="auto"/>
            </w:tcBorders>
            <w:shd w:val="clear" w:color="auto" w:fill="auto"/>
            <w:noWrap/>
            <w:vAlign w:val="bottom"/>
            <w:hideMark/>
          </w:tcPr>
          <w:p w14:paraId="1DEE9F5A" w14:textId="77777777" w:rsidR="00F64AC4" w:rsidRDefault="00BF520E">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87.378,28</w:t>
            </w:r>
          </w:p>
        </w:tc>
        <w:tc>
          <w:tcPr>
            <w:tcW w:w="490" w:type="pct"/>
            <w:tcBorders>
              <w:top w:val="nil"/>
              <w:left w:val="nil"/>
              <w:bottom w:val="nil"/>
              <w:right w:val="single" w:sz="4" w:space="0" w:color="auto"/>
            </w:tcBorders>
            <w:shd w:val="clear" w:color="auto" w:fill="auto"/>
            <w:noWrap/>
            <w:vAlign w:val="bottom"/>
            <w:hideMark/>
          </w:tcPr>
          <w:p w14:paraId="6663F13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BII2</w:t>
            </w:r>
          </w:p>
        </w:tc>
        <w:tc>
          <w:tcPr>
            <w:tcW w:w="515" w:type="pct"/>
            <w:tcBorders>
              <w:top w:val="nil"/>
              <w:left w:val="nil"/>
              <w:bottom w:val="nil"/>
              <w:right w:val="double" w:sz="6" w:space="0" w:color="auto"/>
            </w:tcBorders>
            <w:shd w:val="clear" w:color="auto" w:fill="auto"/>
            <w:noWrap/>
            <w:vAlign w:val="bottom"/>
            <w:hideMark/>
          </w:tcPr>
          <w:p w14:paraId="2329F40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BII2</w:t>
            </w:r>
          </w:p>
        </w:tc>
      </w:tr>
      <w:tr w:rsidR="00F64AC4" w14:paraId="25DDBA77" w14:textId="77777777">
        <w:trPr>
          <w:trHeight w:val="300"/>
        </w:trPr>
        <w:tc>
          <w:tcPr>
            <w:tcW w:w="137" w:type="pct"/>
            <w:tcBorders>
              <w:top w:val="nil"/>
              <w:left w:val="double" w:sz="6" w:space="0" w:color="auto"/>
              <w:bottom w:val="nil"/>
              <w:right w:val="nil"/>
            </w:tcBorders>
            <w:shd w:val="clear" w:color="auto" w:fill="auto"/>
            <w:vAlign w:val="bottom"/>
            <w:hideMark/>
          </w:tcPr>
          <w:p w14:paraId="139F3631"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5DEEAA06"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vAlign w:val="bottom"/>
            <w:hideMark/>
          </w:tcPr>
          <w:p w14:paraId="27FD992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vAlign w:val="bottom"/>
            <w:hideMark/>
          </w:tcPr>
          <w:p w14:paraId="46EA0387"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di cui in leasing finanziario</w:t>
            </w:r>
          </w:p>
        </w:tc>
        <w:tc>
          <w:tcPr>
            <w:tcW w:w="535" w:type="pct"/>
            <w:tcBorders>
              <w:top w:val="nil"/>
              <w:left w:val="double" w:sz="6" w:space="0" w:color="auto"/>
              <w:bottom w:val="nil"/>
              <w:right w:val="single" w:sz="4" w:space="0" w:color="auto"/>
            </w:tcBorders>
            <w:shd w:val="clear" w:color="auto" w:fill="auto"/>
            <w:noWrap/>
            <w:vAlign w:val="bottom"/>
            <w:hideMark/>
          </w:tcPr>
          <w:p w14:paraId="1A96240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0CF07C5B"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0DF6CC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165DC1B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56332444" w14:textId="77777777">
        <w:trPr>
          <w:trHeight w:val="300"/>
        </w:trPr>
        <w:tc>
          <w:tcPr>
            <w:tcW w:w="137" w:type="pct"/>
            <w:tcBorders>
              <w:top w:val="nil"/>
              <w:left w:val="double" w:sz="6" w:space="0" w:color="auto"/>
              <w:bottom w:val="nil"/>
              <w:right w:val="nil"/>
            </w:tcBorders>
            <w:shd w:val="clear" w:color="auto" w:fill="auto"/>
            <w:vAlign w:val="bottom"/>
            <w:hideMark/>
          </w:tcPr>
          <w:p w14:paraId="4647278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32C55D3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2.4</w:t>
            </w:r>
          </w:p>
        </w:tc>
        <w:tc>
          <w:tcPr>
            <w:tcW w:w="114" w:type="pct"/>
            <w:tcBorders>
              <w:top w:val="nil"/>
              <w:left w:val="nil"/>
              <w:bottom w:val="nil"/>
              <w:right w:val="single" w:sz="4" w:space="0" w:color="auto"/>
            </w:tcBorders>
            <w:shd w:val="clear" w:color="auto" w:fill="auto"/>
            <w:vAlign w:val="bottom"/>
            <w:hideMark/>
          </w:tcPr>
          <w:p w14:paraId="5897163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373B73F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Attrezzature industriali e commerciali</w:t>
            </w:r>
          </w:p>
        </w:tc>
        <w:tc>
          <w:tcPr>
            <w:tcW w:w="535" w:type="pct"/>
            <w:tcBorders>
              <w:top w:val="nil"/>
              <w:left w:val="double" w:sz="6" w:space="0" w:color="auto"/>
              <w:bottom w:val="nil"/>
              <w:right w:val="single" w:sz="4" w:space="0" w:color="auto"/>
            </w:tcBorders>
            <w:shd w:val="clear" w:color="auto" w:fill="auto"/>
            <w:noWrap/>
            <w:vAlign w:val="bottom"/>
            <w:hideMark/>
          </w:tcPr>
          <w:p w14:paraId="7EDD024D" w14:textId="77777777" w:rsidR="00F64AC4" w:rsidRDefault="00BF520E">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7FAE44EC" w14:textId="77777777" w:rsidR="00F64AC4" w:rsidRDefault="00BF520E">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5B9702C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BII3</w:t>
            </w:r>
          </w:p>
        </w:tc>
        <w:tc>
          <w:tcPr>
            <w:tcW w:w="515" w:type="pct"/>
            <w:tcBorders>
              <w:top w:val="nil"/>
              <w:left w:val="nil"/>
              <w:bottom w:val="nil"/>
              <w:right w:val="double" w:sz="6" w:space="0" w:color="auto"/>
            </w:tcBorders>
            <w:shd w:val="clear" w:color="auto" w:fill="auto"/>
            <w:noWrap/>
            <w:vAlign w:val="bottom"/>
            <w:hideMark/>
          </w:tcPr>
          <w:p w14:paraId="4B53500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BII3</w:t>
            </w:r>
          </w:p>
        </w:tc>
      </w:tr>
      <w:tr w:rsidR="00F64AC4" w14:paraId="4D67263C" w14:textId="77777777">
        <w:trPr>
          <w:trHeight w:val="300"/>
        </w:trPr>
        <w:tc>
          <w:tcPr>
            <w:tcW w:w="137" w:type="pct"/>
            <w:tcBorders>
              <w:top w:val="nil"/>
              <w:left w:val="double" w:sz="6" w:space="0" w:color="auto"/>
              <w:bottom w:val="nil"/>
              <w:right w:val="nil"/>
            </w:tcBorders>
            <w:shd w:val="clear" w:color="auto" w:fill="auto"/>
            <w:vAlign w:val="bottom"/>
            <w:hideMark/>
          </w:tcPr>
          <w:p w14:paraId="0303363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2D43E34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2.5</w:t>
            </w:r>
          </w:p>
        </w:tc>
        <w:tc>
          <w:tcPr>
            <w:tcW w:w="114" w:type="pct"/>
            <w:tcBorders>
              <w:top w:val="nil"/>
              <w:left w:val="nil"/>
              <w:bottom w:val="nil"/>
              <w:right w:val="single" w:sz="4" w:space="0" w:color="auto"/>
            </w:tcBorders>
            <w:shd w:val="clear" w:color="auto" w:fill="auto"/>
            <w:vAlign w:val="bottom"/>
            <w:hideMark/>
          </w:tcPr>
          <w:p w14:paraId="2073DC7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17DD836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Mezzi di trasporto </w:t>
            </w:r>
          </w:p>
        </w:tc>
        <w:tc>
          <w:tcPr>
            <w:tcW w:w="535" w:type="pct"/>
            <w:tcBorders>
              <w:top w:val="nil"/>
              <w:left w:val="double" w:sz="6" w:space="0" w:color="auto"/>
              <w:bottom w:val="nil"/>
              <w:right w:val="single" w:sz="4" w:space="0" w:color="auto"/>
            </w:tcBorders>
            <w:shd w:val="clear" w:color="auto" w:fill="auto"/>
            <w:noWrap/>
            <w:vAlign w:val="bottom"/>
            <w:hideMark/>
          </w:tcPr>
          <w:p w14:paraId="28067C14" w14:textId="77777777" w:rsidR="00F64AC4" w:rsidRDefault="00BF520E">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12.155,94</w:t>
            </w:r>
          </w:p>
        </w:tc>
        <w:tc>
          <w:tcPr>
            <w:tcW w:w="535" w:type="pct"/>
            <w:tcBorders>
              <w:top w:val="nil"/>
              <w:left w:val="nil"/>
              <w:bottom w:val="nil"/>
              <w:right w:val="double" w:sz="6" w:space="0" w:color="auto"/>
            </w:tcBorders>
            <w:shd w:val="clear" w:color="auto" w:fill="auto"/>
            <w:noWrap/>
            <w:vAlign w:val="bottom"/>
            <w:hideMark/>
          </w:tcPr>
          <w:p w14:paraId="1BD2E28F" w14:textId="77777777" w:rsidR="00F64AC4" w:rsidRDefault="00BF520E">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21.021,52</w:t>
            </w:r>
          </w:p>
        </w:tc>
        <w:tc>
          <w:tcPr>
            <w:tcW w:w="490" w:type="pct"/>
            <w:tcBorders>
              <w:top w:val="nil"/>
              <w:left w:val="nil"/>
              <w:bottom w:val="nil"/>
              <w:right w:val="single" w:sz="4" w:space="0" w:color="auto"/>
            </w:tcBorders>
            <w:shd w:val="clear" w:color="auto" w:fill="auto"/>
            <w:noWrap/>
            <w:vAlign w:val="bottom"/>
            <w:hideMark/>
          </w:tcPr>
          <w:p w14:paraId="044A52E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25A4DC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69F77B0" w14:textId="77777777">
        <w:trPr>
          <w:trHeight w:val="300"/>
        </w:trPr>
        <w:tc>
          <w:tcPr>
            <w:tcW w:w="137" w:type="pct"/>
            <w:tcBorders>
              <w:top w:val="nil"/>
              <w:left w:val="double" w:sz="6" w:space="0" w:color="auto"/>
              <w:bottom w:val="nil"/>
              <w:right w:val="nil"/>
            </w:tcBorders>
            <w:shd w:val="clear" w:color="auto" w:fill="auto"/>
            <w:vAlign w:val="bottom"/>
            <w:hideMark/>
          </w:tcPr>
          <w:p w14:paraId="09329C3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759F002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2.6</w:t>
            </w:r>
          </w:p>
        </w:tc>
        <w:tc>
          <w:tcPr>
            <w:tcW w:w="114" w:type="pct"/>
            <w:tcBorders>
              <w:top w:val="nil"/>
              <w:left w:val="nil"/>
              <w:bottom w:val="nil"/>
              <w:right w:val="single" w:sz="4" w:space="0" w:color="auto"/>
            </w:tcBorders>
            <w:shd w:val="clear" w:color="auto" w:fill="auto"/>
            <w:vAlign w:val="bottom"/>
            <w:hideMark/>
          </w:tcPr>
          <w:p w14:paraId="6FD6D2A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1F5B565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Macchine per ufficio e hardware</w:t>
            </w:r>
          </w:p>
        </w:tc>
        <w:tc>
          <w:tcPr>
            <w:tcW w:w="535" w:type="pct"/>
            <w:tcBorders>
              <w:top w:val="nil"/>
              <w:left w:val="double" w:sz="6" w:space="0" w:color="auto"/>
              <w:bottom w:val="nil"/>
              <w:right w:val="single" w:sz="4" w:space="0" w:color="auto"/>
            </w:tcBorders>
            <w:shd w:val="clear" w:color="auto" w:fill="auto"/>
            <w:noWrap/>
            <w:vAlign w:val="bottom"/>
            <w:hideMark/>
          </w:tcPr>
          <w:p w14:paraId="0E0AFD3A"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6.681,47</w:t>
            </w:r>
          </w:p>
        </w:tc>
        <w:tc>
          <w:tcPr>
            <w:tcW w:w="535" w:type="pct"/>
            <w:tcBorders>
              <w:top w:val="nil"/>
              <w:left w:val="nil"/>
              <w:bottom w:val="nil"/>
              <w:right w:val="double" w:sz="6" w:space="0" w:color="auto"/>
            </w:tcBorders>
            <w:shd w:val="clear" w:color="auto" w:fill="auto"/>
            <w:noWrap/>
            <w:vAlign w:val="bottom"/>
            <w:hideMark/>
          </w:tcPr>
          <w:p w14:paraId="56A15C75"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7.329,60</w:t>
            </w:r>
          </w:p>
        </w:tc>
        <w:tc>
          <w:tcPr>
            <w:tcW w:w="490" w:type="pct"/>
            <w:tcBorders>
              <w:top w:val="nil"/>
              <w:left w:val="nil"/>
              <w:bottom w:val="nil"/>
              <w:right w:val="single" w:sz="4" w:space="0" w:color="auto"/>
            </w:tcBorders>
            <w:shd w:val="clear" w:color="auto" w:fill="auto"/>
            <w:noWrap/>
            <w:vAlign w:val="bottom"/>
            <w:hideMark/>
          </w:tcPr>
          <w:p w14:paraId="0764CBC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40EB1C0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E4F216F" w14:textId="77777777">
        <w:trPr>
          <w:trHeight w:val="300"/>
        </w:trPr>
        <w:tc>
          <w:tcPr>
            <w:tcW w:w="137" w:type="pct"/>
            <w:tcBorders>
              <w:top w:val="nil"/>
              <w:left w:val="double" w:sz="6" w:space="0" w:color="auto"/>
              <w:bottom w:val="nil"/>
              <w:right w:val="nil"/>
            </w:tcBorders>
            <w:shd w:val="clear" w:color="auto" w:fill="auto"/>
            <w:vAlign w:val="bottom"/>
            <w:hideMark/>
          </w:tcPr>
          <w:p w14:paraId="7EBF5C6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0E49920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2.7</w:t>
            </w:r>
          </w:p>
        </w:tc>
        <w:tc>
          <w:tcPr>
            <w:tcW w:w="114" w:type="pct"/>
            <w:tcBorders>
              <w:top w:val="nil"/>
              <w:left w:val="nil"/>
              <w:bottom w:val="nil"/>
              <w:right w:val="single" w:sz="4" w:space="0" w:color="auto"/>
            </w:tcBorders>
            <w:shd w:val="clear" w:color="auto" w:fill="auto"/>
            <w:vAlign w:val="bottom"/>
            <w:hideMark/>
          </w:tcPr>
          <w:p w14:paraId="3772B9B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474C097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Mobili e arredi</w:t>
            </w:r>
          </w:p>
        </w:tc>
        <w:tc>
          <w:tcPr>
            <w:tcW w:w="535" w:type="pct"/>
            <w:tcBorders>
              <w:top w:val="nil"/>
              <w:left w:val="double" w:sz="6" w:space="0" w:color="auto"/>
              <w:bottom w:val="nil"/>
              <w:right w:val="single" w:sz="4" w:space="0" w:color="auto"/>
            </w:tcBorders>
            <w:shd w:val="clear" w:color="auto" w:fill="auto"/>
            <w:noWrap/>
            <w:vAlign w:val="bottom"/>
            <w:hideMark/>
          </w:tcPr>
          <w:p w14:paraId="4B13B521"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2.160,07</w:t>
            </w:r>
          </w:p>
        </w:tc>
        <w:tc>
          <w:tcPr>
            <w:tcW w:w="535" w:type="pct"/>
            <w:tcBorders>
              <w:top w:val="nil"/>
              <w:left w:val="nil"/>
              <w:bottom w:val="nil"/>
              <w:right w:val="double" w:sz="6" w:space="0" w:color="auto"/>
            </w:tcBorders>
            <w:shd w:val="clear" w:color="auto" w:fill="auto"/>
            <w:noWrap/>
            <w:vAlign w:val="bottom"/>
            <w:hideMark/>
          </w:tcPr>
          <w:p w14:paraId="4E1894D8"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2.479,87</w:t>
            </w:r>
          </w:p>
        </w:tc>
        <w:tc>
          <w:tcPr>
            <w:tcW w:w="490" w:type="pct"/>
            <w:tcBorders>
              <w:top w:val="nil"/>
              <w:left w:val="nil"/>
              <w:bottom w:val="nil"/>
              <w:right w:val="single" w:sz="4" w:space="0" w:color="auto"/>
            </w:tcBorders>
            <w:shd w:val="clear" w:color="auto" w:fill="auto"/>
            <w:noWrap/>
            <w:vAlign w:val="bottom"/>
            <w:hideMark/>
          </w:tcPr>
          <w:p w14:paraId="201304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14ADE5A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BE8DEFD" w14:textId="77777777">
        <w:trPr>
          <w:trHeight w:val="300"/>
        </w:trPr>
        <w:tc>
          <w:tcPr>
            <w:tcW w:w="137" w:type="pct"/>
            <w:tcBorders>
              <w:top w:val="nil"/>
              <w:left w:val="double" w:sz="6" w:space="0" w:color="auto"/>
              <w:bottom w:val="nil"/>
              <w:right w:val="nil"/>
            </w:tcBorders>
            <w:shd w:val="clear" w:color="auto" w:fill="auto"/>
            <w:vAlign w:val="bottom"/>
            <w:hideMark/>
          </w:tcPr>
          <w:p w14:paraId="6CC2984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0057FC6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2.8</w:t>
            </w:r>
          </w:p>
        </w:tc>
        <w:tc>
          <w:tcPr>
            <w:tcW w:w="114" w:type="pct"/>
            <w:tcBorders>
              <w:top w:val="nil"/>
              <w:left w:val="nil"/>
              <w:bottom w:val="nil"/>
              <w:right w:val="single" w:sz="4" w:space="0" w:color="auto"/>
            </w:tcBorders>
            <w:shd w:val="clear" w:color="auto" w:fill="auto"/>
            <w:vAlign w:val="bottom"/>
            <w:hideMark/>
          </w:tcPr>
          <w:p w14:paraId="4A7B194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6F86213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Infrastrutture</w:t>
            </w:r>
          </w:p>
        </w:tc>
        <w:tc>
          <w:tcPr>
            <w:tcW w:w="535" w:type="pct"/>
            <w:tcBorders>
              <w:top w:val="nil"/>
              <w:left w:val="double" w:sz="6" w:space="0" w:color="auto"/>
              <w:bottom w:val="nil"/>
              <w:right w:val="single" w:sz="4" w:space="0" w:color="auto"/>
            </w:tcBorders>
            <w:shd w:val="clear" w:color="auto" w:fill="auto"/>
            <w:noWrap/>
            <w:vAlign w:val="bottom"/>
            <w:hideMark/>
          </w:tcPr>
          <w:p w14:paraId="07B55ACE"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5369553F"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AF8258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CC3BAF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96051B4" w14:textId="77777777">
        <w:trPr>
          <w:trHeight w:val="300"/>
        </w:trPr>
        <w:tc>
          <w:tcPr>
            <w:tcW w:w="137" w:type="pct"/>
            <w:tcBorders>
              <w:top w:val="nil"/>
              <w:left w:val="double" w:sz="6" w:space="0" w:color="auto"/>
              <w:bottom w:val="nil"/>
              <w:right w:val="nil"/>
            </w:tcBorders>
            <w:shd w:val="clear" w:color="auto" w:fill="auto"/>
            <w:vAlign w:val="bottom"/>
            <w:hideMark/>
          </w:tcPr>
          <w:p w14:paraId="1FBF658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0CA7C3AB" w14:textId="77777777" w:rsidR="00F64AC4" w:rsidRDefault="00C22724">
            <w:pPr>
              <w:widowControl/>
              <w:overflowPunct/>
              <w:autoSpaceDE/>
              <w:autoSpaceDN/>
              <w:adjustRightInd/>
              <w:spacing w:after="0"/>
              <w:jc w:val="left"/>
              <w:textAlignment w:val="auto"/>
              <w:rPr>
                <w:rFonts w:cs="Arial"/>
                <w:sz w:val="14"/>
              </w:rPr>
            </w:pPr>
            <w:r>
              <w:rPr>
                <w:rFonts w:cs="Arial"/>
                <w:sz w:val="14"/>
              </w:rPr>
              <w:t>2.99</w:t>
            </w:r>
          </w:p>
        </w:tc>
        <w:tc>
          <w:tcPr>
            <w:tcW w:w="114" w:type="pct"/>
            <w:tcBorders>
              <w:top w:val="nil"/>
              <w:left w:val="nil"/>
              <w:bottom w:val="nil"/>
              <w:right w:val="single" w:sz="4" w:space="0" w:color="auto"/>
            </w:tcBorders>
            <w:shd w:val="clear" w:color="auto" w:fill="auto"/>
            <w:vAlign w:val="bottom"/>
            <w:hideMark/>
          </w:tcPr>
          <w:p w14:paraId="1B0A2AC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7016C0F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beni materiali</w:t>
            </w:r>
          </w:p>
        </w:tc>
        <w:tc>
          <w:tcPr>
            <w:tcW w:w="535" w:type="pct"/>
            <w:tcBorders>
              <w:top w:val="nil"/>
              <w:left w:val="double" w:sz="6" w:space="0" w:color="auto"/>
              <w:bottom w:val="nil"/>
              <w:right w:val="single" w:sz="4" w:space="0" w:color="auto"/>
            </w:tcBorders>
            <w:shd w:val="clear" w:color="auto" w:fill="auto"/>
            <w:noWrap/>
            <w:vAlign w:val="bottom"/>
            <w:hideMark/>
          </w:tcPr>
          <w:p w14:paraId="33F6C7C9"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190.886,67</w:t>
            </w:r>
          </w:p>
        </w:tc>
        <w:tc>
          <w:tcPr>
            <w:tcW w:w="535" w:type="pct"/>
            <w:tcBorders>
              <w:top w:val="nil"/>
              <w:left w:val="nil"/>
              <w:bottom w:val="nil"/>
              <w:right w:val="double" w:sz="6" w:space="0" w:color="auto"/>
            </w:tcBorders>
            <w:shd w:val="clear" w:color="auto" w:fill="auto"/>
            <w:noWrap/>
            <w:vAlign w:val="bottom"/>
            <w:hideMark/>
          </w:tcPr>
          <w:p w14:paraId="1D5B3912"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197.595,37</w:t>
            </w:r>
            <w:r w:rsidR="00C22724">
              <w:rPr>
                <w:rFonts w:ascii="Calibri" w:hAnsi="Calibri" w:cs="Calibri"/>
                <w:color w:val="000000"/>
                <w:sz w:val="14"/>
                <w:szCs w:val="22"/>
              </w:rPr>
              <w:t> </w:t>
            </w:r>
          </w:p>
        </w:tc>
        <w:tc>
          <w:tcPr>
            <w:tcW w:w="490" w:type="pct"/>
            <w:tcBorders>
              <w:top w:val="nil"/>
              <w:left w:val="nil"/>
              <w:bottom w:val="nil"/>
              <w:right w:val="single" w:sz="4" w:space="0" w:color="auto"/>
            </w:tcBorders>
            <w:shd w:val="clear" w:color="auto" w:fill="auto"/>
            <w:noWrap/>
            <w:vAlign w:val="bottom"/>
            <w:hideMark/>
          </w:tcPr>
          <w:p w14:paraId="4FA9333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91EB05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71FF430" w14:textId="77777777">
        <w:trPr>
          <w:trHeight w:val="300"/>
        </w:trPr>
        <w:tc>
          <w:tcPr>
            <w:tcW w:w="137" w:type="pct"/>
            <w:tcBorders>
              <w:top w:val="nil"/>
              <w:left w:val="double" w:sz="6" w:space="0" w:color="auto"/>
              <w:bottom w:val="nil"/>
              <w:right w:val="nil"/>
            </w:tcBorders>
            <w:shd w:val="clear" w:color="auto" w:fill="auto"/>
            <w:vAlign w:val="bottom"/>
            <w:hideMark/>
          </w:tcPr>
          <w:p w14:paraId="1F2B142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52B1B52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vAlign w:val="bottom"/>
            <w:hideMark/>
          </w:tcPr>
          <w:p w14:paraId="067F527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5D8C5D8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Immobilizzazioni in corso ed acconti</w:t>
            </w:r>
          </w:p>
        </w:tc>
        <w:tc>
          <w:tcPr>
            <w:tcW w:w="535" w:type="pct"/>
            <w:tcBorders>
              <w:top w:val="nil"/>
              <w:left w:val="double" w:sz="6" w:space="0" w:color="auto"/>
              <w:bottom w:val="nil"/>
              <w:right w:val="single" w:sz="4" w:space="0" w:color="auto"/>
            </w:tcBorders>
            <w:shd w:val="clear" w:color="auto" w:fill="auto"/>
            <w:noWrap/>
            <w:vAlign w:val="bottom"/>
            <w:hideMark/>
          </w:tcPr>
          <w:p w14:paraId="6CECCEE5"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3.495.466,83</w:t>
            </w:r>
          </w:p>
        </w:tc>
        <w:tc>
          <w:tcPr>
            <w:tcW w:w="535" w:type="pct"/>
            <w:tcBorders>
              <w:top w:val="nil"/>
              <w:left w:val="nil"/>
              <w:bottom w:val="nil"/>
              <w:right w:val="double" w:sz="6" w:space="0" w:color="auto"/>
            </w:tcBorders>
            <w:shd w:val="clear" w:color="auto" w:fill="auto"/>
            <w:noWrap/>
            <w:vAlign w:val="bottom"/>
            <w:hideMark/>
          </w:tcPr>
          <w:p w14:paraId="53CA12A3" w14:textId="77777777" w:rsidR="00F64AC4" w:rsidRDefault="0061547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3.495.466,83</w:t>
            </w:r>
          </w:p>
        </w:tc>
        <w:tc>
          <w:tcPr>
            <w:tcW w:w="490" w:type="pct"/>
            <w:tcBorders>
              <w:top w:val="nil"/>
              <w:left w:val="nil"/>
              <w:bottom w:val="nil"/>
              <w:right w:val="single" w:sz="4" w:space="0" w:color="auto"/>
            </w:tcBorders>
            <w:shd w:val="clear" w:color="auto" w:fill="auto"/>
            <w:noWrap/>
            <w:vAlign w:val="bottom"/>
            <w:hideMark/>
          </w:tcPr>
          <w:p w14:paraId="0A39E35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BII5</w:t>
            </w:r>
          </w:p>
        </w:tc>
        <w:tc>
          <w:tcPr>
            <w:tcW w:w="515" w:type="pct"/>
            <w:tcBorders>
              <w:top w:val="nil"/>
              <w:left w:val="nil"/>
              <w:bottom w:val="nil"/>
              <w:right w:val="double" w:sz="6" w:space="0" w:color="auto"/>
            </w:tcBorders>
            <w:shd w:val="clear" w:color="auto" w:fill="auto"/>
            <w:noWrap/>
            <w:vAlign w:val="bottom"/>
            <w:hideMark/>
          </w:tcPr>
          <w:p w14:paraId="69D3383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BII5</w:t>
            </w:r>
          </w:p>
        </w:tc>
      </w:tr>
      <w:tr w:rsidR="00F64AC4" w14:paraId="20D48D29" w14:textId="77777777">
        <w:trPr>
          <w:trHeight w:val="300"/>
        </w:trPr>
        <w:tc>
          <w:tcPr>
            <w:tcW w:w="137" w:type="pct"/>
            <w:tcBorders>
              <w:top w:val="nil"/>
              <w:left w:val="double" w:sz="6" w:space="0" w:color="auto"/>
              <w:bottom w:val="nil"/>
              <w:right w:val="nil"/>
            </w:tcBorders>
            <w:shd w:val="clear" w:color="auto" w:fill="auto"/>
            <w:vAlign w:val="bottom"/>
            <w:hideMark/>
          </w:tcPr>
          <w:p w14:paraId="4FE7B25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vAlign w:val="bottom"/>
            <w:hideMark/>
          </w:tcPr>
          <w:p w14:paraId="06B1E32B"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vAlign w:val="bottom"/>
            <w:hideMark/>
          </w:tcPr>
          <w:p w14:paraId="71648C2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3960F84D"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immobilizzazioni materiali</w:t>
            </w:r>
          </w:p>
        </w:tc>
        <w:tc>
          <w:tcPr>
            <w:tcW w:w="53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582276DE" w14:textId="77777777" w:rsidR="00F64AC4" w:rsidRDefault="0061547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16.841.430,01</w:t>
            </w:r>
          </w:p>
        </w:tc>
        <w:tc>
          <w:tcPr>
            <w:tcW w:w="535" w:type="pct"/>
            <w:tcBorders>
              <w:top w:val="single" w:sz="4" w:space="0" w:color="auto"/>
              <w:left w:val="nil"/>
              <w:bottom w:val="single" w:sz="4" w:space="0" w:color="auto"/>
              <w:right w:val="double" w:sz="6" w:space="0" w:color="auto"/>
            </w:tcBorders>
            <w:shd w:val="clear" w:color="auto" w:fill="auto"/>
            <w:noWrap/>
            <w:vAlign w:val="bottom"/>
            <w:hideMark/>
          </w:tcPr>
          <w:p w14:paraId="3D36F4C5" w14:textId="77777777" w:rsidR="00F64AC4" w:rsidRDefault="0061547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17.331.950,15</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00590668"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72577947"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w:t>
            </w:r>
          </w:p>
        </w:tc>
      </w:tr>
      <w:tr w:rsidR="00F64AC4" w14:paraId="465D5D00" w14:textId="77777777">
        <w:trPr>
          <w:trHeight w:val="300"/>
        </w:trPr>
        <w:tc>
          <w:tcPr>
            <w:tcW w:w="137" w:type="pct"/>
            <w:tcBorders>
              <w:top w:val="nil"/>
              <w:left w:val="double" w:sz="6" w:space="0" w:color="auto"/>
              <w:bottom w:val="nil"/>
              <w:right w:val="nil"/>
            </w:tcBorders>
            <w:shd w:val="clear" w:color="auto" w:fill="auto"/>
            <w:noWrap/>
            <w:vAlign w:val="bottom"/>
            <w:hideMark/>
          </w:tcPr>
          <w:p w14:paraId="15382335"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IV</w:t>
            </w:r>
          </w:p>
        </w:tc>
        <w:tc>
          <w:tcPr>
            <w:tcW w:w="221" w:type="pct"/>
            <w:tcBorders>
              <w:top w:val="nil"/>
              <w:left w:val="nil"/>
              <w:bottom w:val="nil"/>
              <w:right w:val="nil"/>
            </w:tcBorders>
            <w:shd w:val="clear" w:color="auto" w:fill="auto"/>
            <w:noWrap/>
            <w:vAlign w:val="bottom"/>
            <w:hideMark/>
          </w:tcPr>
          <w:p w14:paraId="25AB5C68"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A04C57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64175AB6"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Immobilizzazioni Finanziarie (1)</w:t>
            </w:r>
          </w:p>
        </w:tc>
        <w:tc>
          <w:tcPr>
            <w:tcW w:w="535" w:type="pct"/>
            <w:tcBorders>
              <w:top w:val="nil"/>
              <w:left w:val="double" w:sz="6" w:space="0" w:color="auto"/>
              <w:bottom w:val="nil"/>
              <w:right w:val="single" w:sz="4" w:space="0" w:color="auto"/>
            </w:tcBorders>
            <w:shd w:val="clear" w:color="auto" w:fill="auto"/>
            <w:noWrap/>
            <w:vAlign w:val="bottom"/>
            <w:hideMark/>
          </w:tcPr>
          <w:p w14:paraId="6EFFF01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6BAA01A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740F8F4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13F8AEF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96054DF" w14:textId="77777777">
        <w:trPr>
          <w:trHeight w:val="300"/>
        </w:trPr>
        <w:tc>
          <w:tcPr>
            <w:tcW w:w="137" w:type="pct"/>
            <w:tcBorders>
              <w:top w:val="nil"/>
              <w:left w:val="double" w:sz="6" w:space="0" w:color="auto"/>
              <w:bottom w:val="nil"/>
              <w:right w:val="nil"/>
            </w:tcBorders>
            <w:shd w:val="clear" w:color="auto" w:fill="auto"/>
            <w:noWrap/>
            <w:vAlign w:val="bottom"/>
            <w:hideMark/>
          </w:tcPr>
          <w:p w14:paraId="06C59AFA"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5D7115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06C1B42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50297C8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Partecipazioni in </w:t>
            </w:r>
          </w:p>
        </w:tc>
        <w:tc>
          <w:tcPr>
            <w:tcW w:w="535" w:type="pct"/>
            <w:tcBorders>
              <w:top w:val="nil"/>
              <w:left w:val="double" w:sz="6" w:space="0" w:color="auto"/>
              <w:bottom w:val="nil"/>
              <w:right w:val="single" w:sz="4" w:space="0" w:color="auto"/>
            </w:tcBorders>
            <w:shd w:val="clear" w:color="auto" w:fill="auto"/>
            <w:noWrap/>
            <w:vAlign w:val="bottom"/>
            <w:hideMark/>
          </w:tcPr>
          <w:p w14:paraId="629A6B7B" w14:textId="77777777" w:rsidR="00F64AC4" w:rsidRDefault="0061547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1.115,19</w:t>
            </w:r>
          </w:p>
        </w:tc>
        <w:tc>
          <w:tcPr>
            <w:tcW w:w="535" w:type="pct"/>
            <w:tcBorders>
              <w:top w:val="nil"/>
              <w:left w:val="nil"/>
              <w:bottom w:val="nil"/>
              <w:right w:val="double" w:sz="6" w:space="0" w:color="auto"/>
            </w:tcBorders>
            <w:shd w:val="clear" w:color="auto" w:fill="auto"/>
            <w:noWrap/>
            <w:vAlign w:val="bottom"/>
            <w:hideMark/>
          </w:tcPr>
          <w:p w14:paraId="591A28DF" w14:textId="77777777" w:rsidR="00F64AC4" w:rsidRDefault="0061547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1.115,19</w:t>
            </w:r>
          </w:p>
        </w:tc>
        <w:tc>
          <w:tcPr>
            <w:tcW w:w="490" w:type="pct"/>
            <w:tcBorders>
              <w:top w:val="nil"/>
              <w:left w:val="nil"/>
              <w:bottom w:val="nil"/>
              <w:right w:val="single" w:sz="4" w:space="0" w:color="auto"/>
            </w:tcBorders>
            <w:shd w:val="clear" w:color="auto" w:fill="auto"/>
            <w:noWrap/>
            <w:vAlign w:val="bottom"/>
            <w:hideMark/>
          </w:tcPr>
          <w:p w14:paraId="5B9ECF0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BIII1</w:t>
            </w:r>
          </w:p>
        </w:tc>
        <w:tc>
          <w:tcPr>
            <w:tcW w:w="515" w:type="pct"/>
            <w:tcBorders>
              <w:top w:val="nil"/>
              <w:left w:val="nil"/>
              <w:bottom w:val="nil"/>
              <w:right w:val="double" w:sz="6" w:space="0" w:color="auto"/>
            </w:tcBorders>
            <w:shd w:val="clear" w:color="auto" w:fill="auto"/>
            <w:noWrap/>
            <w:vAlign w:val="bottom"/>
            <w:hideMark/>
          </w:tcPr>
          <w:p w14:paraId="7678F5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BIII1</w:t>
            </w:r>
          </w:p>
        </w:tc>
      </w:tr>
      <w:tr w:rsidR="00F64AC4" w14:paraId="1B3F1E87" w14:textId="77777777">
        <w:trPr>
          <w:trHeight w:val="300"/>
        </w:trPr>
        <w:tc>
          <w:tcPr>
            <w:tcW w:w="137" w:type="pct"/>
            <w:tcBorders>
              <w:top w:val="nil"/>
              <w:left w:val="double" w:sz="6" w:space="0" w:color="auto"/>
              <w:bottom w:val="nil"/>
              <w:right w:val="nil"/>
            </w:tcBorders>
            <w:shd w:val="clear" w:color="auto" w:fill="auto"/>
            <w:noWrap/>
            <w:vAlign w:val="bottom"/>
            <w:hideMark/>
          </w:tcPr>
          <w:p w14:paraId="1FA4A1E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9E3681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41E1AE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noWrap/>
            <w:vAlign w:val="bottom"/>
            <w:hideMark/>
          </w:tcPr>
          <w:p w14:paraId="41FA8E6B"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controllate</w:t>
            </w:r>
          </w:p>
        </w:tc>
        <w:tc>
          <w:tcPr>
            <w:tcW w:w="535" w:type="pct"/>
            <w:tcBorders>
              <w:top w:val="nil"/>
              <w:left w:val="double" w:sz="6" w:space="0" w:color="auto"/>
              <w:bottom w:val="nil"/>
              <w:right w:val="single" w:sz="4" w:space="0" w:color="auto"/>
            </w:tcBorders>
            <w:shd w:val="clear" w:color="auto" w:fill="auto"/>
            <w:noWrap/>
            <w:vAlign w:val="bottom"/>
            <w:hideMark/>
          </w:tcPr>
          <w:p w14:paraId="443686C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7ADE177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3537753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BIII1a</w:t>
            </w:r>
          </w:p>
        </w:tc>
        <w:tc>
          <w:tcPr>
            <w:tcW w:w="515" w:type="pct"/>
            <w:tcBorders>
              <w:top w:val="nil"/>
              <w:left w:val="nil"/>
              <w:bottom w:val="nil"/>
              <w:right w:val="double" w:sz="6" w:space="0" w:color="auto"/>
            </w:tcBorders>
            <w:shd w:val="clear" w:color="auto" w:fill="auto"/>
            <w:noWrap/>
            <w:vAlign w:val="bottom"/>
            <w:hideMark/>
          </w:tcPr>
          <w:p w14:paraId="2B98AD5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BIII1a</w:t>
            </w:r>
          </w:p>
        </w:tc>
      </w:tr>
      <w:tr w:rsidR="00F64AC4" w14:paraId="6A3AE2DA" w14:textId="77777777">
        <w:trPr>
          <w:trHeight w:val="300"/>
        </w:trPr>
        <w:tc>
          <w:tcPr>
            <w:tcW w:w="137" w:type="pct"/>
            <w:tcBorders>
              <w:top w:val="nil"/>
              <w:left w:val="double" w:sz="6" w:space="0" w:color="auto"/>
              <w:bottom w:val="nil"/>
              <w:right w:val="nil"/>
            </w:tcBorders>
            <w:shd w:val="clear" w:color="auto" w:fill="auto"/>
            <w:noWrap/>
            <w:vAlign w:val="bottom"/>
            <w:hideMark/>
          </w:tcPr>
          <w:p w14:paraId="5F82E9C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3C501F4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8CC133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2453" w:type="pct"/>
            <w:tcBorders>
              <w:top w:val="nil"/>
              <w:left w:val="nil"/>
              <w:bottom w:val="nil"/>
              <w:right w:val="nil"/>
            </w:tcBorders>
            <w:shd w:val="clear" w:color="auto" w:fill="auto"/>
            <w:vAlign w:val="bottom"/>
            <w:hideMark/>
          </w:tcPr>
          <w:p w14:paraId="780B43C8"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partecipate</w:t>
            </w:r>
          </w:p>
        </w:tc>
        <w:tc>
          <w:tcPr>
            <w:tcW w:w="535" w:type="pct"/>
            <w:tcBorders>
              <w:top w:val="nil"/>
              <w:left w:val="double" w:sz="6" w:space="0" w:color="auto"/>
              <w:bottom w:val="nil"/>
              <w:right w:val="single" w:sz="4" w:space="0" w:color="auto"/>
            </w:tcBorders>
            <w:shd w:val="clear" w:color="auto" w:fill="auto"/>
            <w:noWrap/>
            <w:vAlign w:val="bottom"/>
            <w:hideMark/>
          </w:tcPr>
          <w:p w14:paraId="63343F13" w14:textId="77777777" w:rsidR="00F64AC4" w:rsidRDefault="0074245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1.115,19</w:t>
            </w:r>
          </w:p>
        </w:tc>
        <w:tc>
          <w:tcPr>
            <w:tcW w:w="535" w:type="pct"/>
            <w:tcBorders>
              <w:top w:val="nil"/>
              <w:left w:val="nil"/>
              <w:bottom w:val="nil"/>
              <w:right w:val="double" w:sz="6" w:space="0" w:color="auto"/>
            </w:tcBorders>
            <w:shd w:val="clear" w:color="auto" w:fill="auto"/>
            <w:noWrap/>
            <w:vAlign w:val="bottom"/>
            <w:hideMark/>
          </w:tcPr>
          <w:p w14:paraId="666499A3" w14:textId="77777777" w:rsidR="00F64AC4" w:rsidRDefault="0074245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1.115,198</w:t>
            </w:r>
          </w:p>
        </w:tc>
        <w:tc>
          <w:tcPr>
            <w:tcW w:w="490" w:type="pct"/>
            <w:tcBorders>
              <w:top w:val="nil"/>
              <w:left w:val="nil"/>
              <w:bottom w:val="nil"/>
              <w:right w:val="single" w:sz="4" w:space="0" w:color="auto"/>
            </w:tcBorders>
            <w:shd w:val="clear" w:color="auto" w:fill="auto"/>
            <w:noWrap/>
            <w:vAlign w:val="bottom"/>
            <w:hideMark/>
          </w:tcPr>
          <w:p w14:paraId="3C66E4F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BIII1b</w:t>
            </w:r>
          </w:p>
        </w:tc>
        <w:tc>
          <w:tcPr>
            <w:tcW w:w="515" w:type="pct"/>
            <w:tcBorders>
              <w:top w:val="nil"/>
              <w:left w:val="nil"/>
              <w:bottom w:val="nil"/>
              <w:right w:val="double" w:sz="6" w:space="0" w:color="auto"/>
            </w:tcBorders>
            <w:shd w:val="clear" w:color="auto" w:fill="auto"/>
            <w:noWrap/>
            <w:vAlign w:val="bottom"/>
            <w:hideMark/>
          </w:tcPr>
          <w:p w14:paraId="526AE75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BIII1b</w:t>
            </w:r>
          </w:p>
        </w:tc>
      </w:tr>
      <w:tr w:rsidR="00F64AC4" w14:paraId="25D0D871" w14:textId="77777777">
        <w:trPr>
          <w:trHeight w:val="300"/>
        </w:trPr>
        <w:tc>
          <w:tcPr>
            <w:tcW w:w="137" w:type="pct"/>
            <w:tcBorders>
              <w:top w:val="nil"/>
              <w:left w:val="double" w:sz="6" w:space="0" w:color="auto"/>
              <w:bottom w:val="nil"/>
              <w:right w:val="nil"/>
            </w:tcBorders>
            <w:shd w:val="clear" w:color="auto" w:fill="auto"/>
            <w:noWrap/>
            <w:vAlign w:val="bottom"/>
            <w:hideMark/>
          </w:tcPr>
          <w:p w14:paraId="701DC00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05BB50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93D0FF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2453" w:type="pct"/>
            <w:tcBorders>
              <w:top w:val="nil"/>
              <w:left w:val="nil"/>
              <w:bottom w:val="nil"/>
              <w:right w:val="nil"/>
            </w:tcBorders>
            <w:shd w:val="clear" w:color="auto" w:fill="auto"/>
            <w:vAlign w:val="bottom"/>
            <w:hideMark/>
          </w:tcPr>
          <w:p w14:paraId="569AF7BC"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altri soggetti</w:t>
            </w:r>
          </w:p>
        </w:tc>
        <w:tc>
          <w:tcPr>
            <w:tcW w:w="535" w:type="pct"/>
            <w:tcBorders>
              <w:top w:val="nil"/>
              <w:left w:val="double" w:sz="6" w:space="0" w:color="auto"/>
              <w:bottom w:val="nil"/>
              <w:right w:val="single" w:sz="4" w:space="0" w:color="auto"/>
            </w:tcBorders>
            <w:shd w:val="clear" w:color="auto" w:fill="auto"/>
            <w:noWrap/>
            <w:vAlign w:val="bottom"/>
            <w:hideMark/>
          </w:tcPr>
          <w:p w14:paraId="121EC230" w14:textId="77777777" w:rsidR="00F64AC4" w:rsidRDefault="0074245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w:t>
            </w:r>
            <w:r w:rsidR="00C22724">
              <w:rPr>
                <w:rFonts w:ascii="Calibri" w:hAnsi="Calibri" w:cs="Calibri"/>
                <w:color w:val="000000"/>
                <w:sz w:val="14"/>
                <w:szCs w:val="22"/>
              </w:rPr>
              <w:t>0</w:t>
            </w:r>
          </w:p>
        </w:tc>
        <w:tc>
          <w:tcPr>
            <w:tcW w:w="535" w:type="pct"/>
            <w:tcBorders>
              <w:top w:val="nil"/>
              <w:left w:val="nil"/>
              <w:bottom w:val="nil"/>
              <w:right w:val="double" w:sz="6" w:space="0" w:color="auto"/>
            </w:tcBorders>
            <w:shd w:val="clear" w:color="auto" w:fill="auto"/>
            <w:noWrap/>
            <w:vAlign w:val="bottom"/>
            <w:hideMark/>
          </w:tcPr>
          <w:p w14:paraId="410C6B94" w14:textId="77777777" w:rsidR="00F64AC4" w:rsidRDefault="0074245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1487D2D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9AFBC2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41B1CFE" w14:textId="77777777">
        <w:trPr>
          <w:trHeight w:val="300"/>
        </w:trPr>
        <w:tc>
          <w:tcPr>
            <w:tcW w:w="137" w:type="pct"/>
            <w:tcBorders>
              <w:top w:val="nil"/>
              <w:left w:val="double" w:sz="6" w:space="0" w:color="auto"/>
              <w:bottom w:val="nil"/>
              <w:right w:val="nil"/>
            </w:tcBorders>
            <w:shd w:val="clear" w:color="auto" w:fill="auto"/>
            <w:noWrap/>
            <w:vAlign w:val="bottom"/>
            <w:hideMark/>
          </w:tcPr>
          <w:p w14:paraId="580C1F1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411D6D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1B6B473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7D97549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Crediti verso</w:t>
            </w:r>
          </w:p>
        </w:tc>
        <w:tc>
          <w:tcPr>
            <w:tcW w:w="535" w:type="pct"/>
            <w:tcBorders>
              <w:top w:val="nil"/>
              <w:left w:val="single" w:sz="4" w:space="0" w:color="auto"/>
              <w:bottom w:val="nil"/>
              <w:right w:val="double" w:sz="6" w:space="0" w:color="auto"/>
            </w:tcBorders>
            <w:shd w:val="clear" w:color="auto" w:fill="auto"/>
            <w:noWrap/>
            <w:vAlign w:val="bottom"/>
            <w:hideMark/>
          </w:tcPr>
          <w:p w14:paraId="3195996C"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535" w:type="pct"/>
            <w:tcBorders>
              <w:top w:val="nil"/>
              <w:left w:val="single" w:sz="4" w:space="0" w:color="auto"/>
              <w:bottom w:val="nil"/>
              <w:right w:val="double" w:sz="6" w:space="0" w:color="auto"/>
            </w:tcBorders>
            <w:shd w:val="clear" w:color="auto" w:fill="auto"/>
            <w:noWrap/>
            <w:vAlign w:val="bottom"/>
            <w:hideMark/>
          </w:tcPr>
          <w:p w14:paraId="532B9947"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490" w:type="pct"/>
            <w:tcBorders>
              <w:top w:val="nil"/>
              <w:left w:val="nil"/>
              <w:bottom w:val="nil"/>
              <w:right w:val="single" w:sz="4" w:space="0" w:color="auto"/>
            </w:tcBorders>
            <w:shd w:val="clear" w:color="auto" w:fill="auto"/>
            <w:noWrap/>
            <w:vAlign w:val="bottom"/>
            <w:hideMark/>
          </w:tcPr>
          <w:p w14:paraId="4AA418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w:t>
            </w:r>
          </w:p>
        </w:tc>
        <w:tc>
          <w:tcPr>
            <w:tcW w:w="515" w:type="pct"/>
            <w:tcBorders>
              <w:top w:val="nil"/>
              <w:left w:val="nil"/>
              <w:bottom w:val="nil"/>
              <w:right w:val="double" w:sz="6" w:space="0" w:color="auto"/>
            </w:tcBorders>
            <w:shd w:val="clear" w:color="auto" w:fill="auto"/>
            <w:noWrap/>
            <w:vAlign w:val="bottom"/>
            <w:hideMark/>
          </w:tcPr>
          <w:p w14:paraId="145A37C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w:t>
            </w:r>
          </w:p>
        </w:tc>
      </w:tr>
      <w:tr w:rsidR="00F64AC4" w14:paraId="4B59589C" w14:textId="77777777">
        <w:trPr>
          <w:trHeight w:val="300"/>
        </w:trPr>
        <w:tc>
          <w:tcPr>
            <w:tcW w:w="137" w:type="pct"/>
            <w:tcBorders>
              <w:top w:val="nil"/>
              <w:left w:val="double" w:sz="6" w:space="0" w:color="auto"/>
              <w:bottom w:val="nil"/>
              <w:right w:val="nil"/>
            </w:tcBorders>
            <w:shd w:val="clear" w:color="auto" w:fill="auto"/>
            <w:noWrap/>
            <w:vAlign w:val="bottom"/>
            <w:hideMark/>
          </w:tcPr>
          <w:p w14:paraId="7F34299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F2C8696"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A33DE5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vAlign w:val="bottom"/>
            <w:hideMark/>
          </w:tcPr>
          <w:p w14:paraId="72E686A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altre amministrazioni pubbliche</w:t>
            </w:r>
          </w:p>
        </w:tc>
        <w:tc>
          <w:tcPr>
            <w:tcW w:w="535" w:type="pct"/>
            <w:tcBorders>
              <w:top w:val="nil"/>
              <w:left w:val="single" w:sz="4" w:space="0" w:color="auto"/>
              <w:bottom w:val="nil"/>
              <w:right w:val="double" w:sz="6" w:space="0" w:color="auto"/>
            </w:tcBorders>
            <w:shd w:val="clear" w:color="auto" w:fill="auto"/>
            <w:noWrap/>
            <w:vAlign w:val="bottom"/>
            <w:hideMark/>
          </w:tcPr>
          <w:p w14:paraId="10C7971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single" w:sz="4" w:space="0" w:color="auto"/>
              <w:bottom w:val="nil"/>
              <w:right w:val="double" w:sz="6" w:space="0" w:color="auto"/>
            </w:tcBorders>
            <w:shd w:val="clear" w:color="auto" w:fill="auto"/>
            <w:noWrap/>
            <w:vAlign w:val="bottom"/>
            <w:hideMark/>
          </w:tcPr>
          <w:p w14:paraId="53FC4E02"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114977D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4A87807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3FDFCD4D" w14:textId="77777777">
        <w:trPr>
          <w:trHeight w:val="300"/>
        </w:trPr>
        <w:tc>
          <w:tcPr>
            <w:tcW w:w="137" w:type="pct"/>
            <w:tcBorders>
              <w:top w:val="nil"/>
              <w:left w:val="double" w:sz="6" w:space="0" w:color="auto"/>
              <w:bottom w:val="nil"/>
              <w:right w:val="nil"/>
            </w:tcBorders>
            <w:shd w:val="clear" w:color="auto" w:fill="auto"/>
            <w:noWrap/>
            <w:vAlign w:val="bottom"/>
            <w:hideMark/>
          </w:tcPr>
          <w:p w14:paraId="3DA935A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1F7C57D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0424C2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2453" w:type="pct"/>
            <w:tcBorders>
              <w:top w:val="nil"/>
              <w:left w:val="nil"/>
              <w:bottom w:val="nil"/>
              <w:right w:val="nil"/>
            </w:tcBorders>
            <w:shd w:val="clear" w:color="auto" w:fill="auto"/>
            <w:noWrap/>
            <w:vAlign w:val="bottom"/>
            <w:hideMark/>
          </w:tcPr>
          <w:p w14:paraId="0A6FB8AE"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controllate</w:t>
            </w:r>
          </w:p>
        </w:tc>
        <w:tc>
          <w:tcPr>
            <w:tcW w:w="535" w:type="pct"/>
            <w:tcBorders>
              <w:top w:val="nil"/>
              <w:left w:val="double" w:sz="6" w:space="0" w:color="auto"/>
              <w:bottom w:val="nil"/>
              <w:right w:val="single" w:sz="4" w:space="0" w:color="auto"/>
            </w:tcBorders>
            <w:shd w:val="clear" w:color="auto" w:fill="auto"/>
            <w:noWrap/>
            <w:vAlign w:val="bottom"/>
            <w:hideMark/>
          </w:tcPr>
          <w:p w14:paraId="7B0C962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2CE8F4BB"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00178D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BIII2a</w:t>
            </w:r>
          </w:p>
        </w:tc>
        <w:tc>
          <w:tcPr>
            <w:tcW w:w="515" w:type="pct"/>
            <w:tcBorders>
              <w:top w:val="nil"/>
              <w:left w:val="nil"/>
              <w:bottom w:val="nil"/>
              <w:right w:val="double" w:sz="6" w:space="0" w:color="auto"/>
            </w:tcBorders>
            <w:shd w:val="clear" w:color="auto" w:fill="auto"/>
            <w:noWrap/>
            <w:vAlign w:val="bottom"/>
            <w:hideMark/>
          </w:tcPr>
          <w:p w14:paraId="5385677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BIII2a</w:t>
            </w:r>
          </w:p>
        </w:tc>
      </w:tr>
      <w:tr w:rsidR="00F64AC4" w14:paraId="2CB2411E" w14:textId="77777777">
        <w:trPr>
          <w:trHeight w:val="300"/>
        </w:trPr>
        <w:tc>
          <w:tcPr>
            <w:tcW w:w="137" w:type="pct"/>
            <w:tcBorders>
              <w:top w:val="nil"/>
              <w:left w:val="double" w:sz="6" w:space="0" w:color="auto"/>
              <w:bottom w:val="nil"/>
              <w:right w:val="nil"/>
            </w:tcBorders>
            <w:shd w:val="clear" w:color="auto" w:fill="auto"/>
            <w:noWrap/>
            <w:vAlign w:val="bottom"/>
            <w:hideMark/>
          </w:tcPr>
          <w:p w14:paraId="07D3CEB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3AE818C"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8ACB8B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2453" w:type="pct"/>
            <w:tcBorders>
              <w:top w:val="nil"/>
              <w:left w:val="nil"/>
              <w:bottom w:val="nil"/>
              <w:right w:val="nil"/>
            </w:tcBorders>
            <w:shd w:val="clear" w:color="auto" w:fill="auto"/>
            <w:vAlign w:val="bottom"/>
            <w:hideMark/>
          </w:tcPr>
          <w:p w14:paraId="5538258B"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partecipate</w:t>
            </w:r>
          </w:p>
        </w:tc>
        <w:tc>
          <w:tcPr>
            <w:tcW w:w="535" w:type="pct"/>
            <w:tcBorders>
              <w:top w:val="nil"/>
              <w:left w:val="double" w:sz="6" w:space="0" w:color="auto"/>
              <w:bottom w:val="nil"/>
              <w:right w:val="single" w:sz="4" w:space="0" w:color="auto"/>
            </w:tcBorders>
            <w:shd w:val="clear" w:color="auto" w:fill="auto"/>
            <w:noWrap/>
            <w:vAlign w:val="bottom"/>
            <w:hideMark/>
          </w:tcPr>
          <w:p w14:paraId="66051B2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6CEEFF27"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27BF7B8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BIII2b</w:t>
            </w:r>
          </w:p>
        </w:tc>
        <w:tc>
          <w:tcPr>
            <w:tcW w:w="515" w:type="pct"/>
            <w:tcBorders>
              <w:top w:val="nil"/>
              <w:left w:val="nil"/>
              <w:bottom w:val="nil"/>
              <w:right w:val="double" w:sz="6" w:space="0" w:color="auto"/>
            </w:tcBorders>
            <w:shd w:val="clear" w:color="auto" w:fill="auto"/>
            <w:noWrap/>
            <w:vAlign w:val="bottom"/>
            <w:hideMark/>
          </w:tcPr>
          <w:p w14:paraId="77F27CF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BIII2b</w:t>
            </w:r>
          </w:p>
        </w:tc>
      </w:tr>
      <w:tr w:rsidR="00F64AC4" w14:paraId="7F9640B8" w14:textId="77777777">
        <w:trPr>
          <w:trHeight w:val="300"/>
        </w:trPr>
        <w:tc>
          <w:tcPr>
            <w:tcW w:w="137" w:type="pct"/>
            <w:tcBorders>
              <w:top w:val="nil"/>
              <w:left w:val="double" w:sz="6" w:space="0" w:color="auto"/>
              <w:bottom w:val="nil"/>
              <w:right w:val="nil"/>
            </w:tcBorders>
            <w:shd w:val="clear" w:color="auto" w:fill="auto"/>
            <w:noWrap/>
            <w:vAlign w:val="bottom"/>
            <w:hideMark/>
          </w:tcPr>
          <w:p w14:paraId="4D78E6C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32393F3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93A4D2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2453" w:type="pct"/>
            <w:tcBorders>
              <w:top w:val="nil"/>
              <w:left w:val="nil"/>
              <w:bottom w:val="nil"/>
              <w:right w:val="nil"/>
            </w:tcBorders>
            <w:shd w:val="clear" w:color="auto" w:fill="auto"/>
            <w:vAlign w:val="bottom"/>
            <w:hideMark/>
          </w:tcPr>
          <w:p w14:paraId="2CAE07BD"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 xml:space="preserve">altri soggetti </w:t>
            </w:r>
          </w:p>
        </w:tc>
        <w:tc>
          <w:tcPr>
            <w:tcW w:w="535" w:type="pct"/>
            <w:tcBorders>
              <w:top w:val="nil"/>
              <w:left w:val="double" w:sz="6" w:space="0" w:color="auto"/>
              <w:bottom w:val="nil"/>
              <w:right w:val="single" w:sz="4" w:space="0" w:color="auto"/>
            </w:tcBorders>
            <w:shd w:val="clear" w:color="auto" w:fill="auto"/>
            <w:noWrap/>
            <w:vAlign w:val="bottom"/>
            <w:hideMark/>
          </w:tcPr>
          <w:p w14:paraId="2B6BB73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5E5FFBB0"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234778D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BIII2c BIII2d</w:t>
            </w:r>
          </w:p>
        </w:tc>
        <w:tc>
          <w:tcPr>
            <w:tcW w:w="515" w:type="pct"/>
            <w:tcBorders>
              <w:top w:val="nil"/>
              <w:left w:val="nil"/>
              <w:bottom w:val="nil"/>
              <w:right w:val="double" w:sz="6" w:space="0" w:color="auto"/>
            </w:tcBorders>
            <w:shd w:val="clear" w:color="auto" w:fill="auto"/>
            <w:noWrap/>
            <w:vAlign w:val="bottom"/>
            <w:hideMark/>
          </w:tcPr>
          <w:p w14:paraId="07F2904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BIII2d</w:t>
            </w:r>
          </w:p>
        </w:tc>
      </w:tr>
      <w:tr w:rsidR="00F64AC4" w14:paraId="4ABC20DB" w14:textId="77777777">
        <w:trPr>
          <w:trHeight w:val="300"/>
        </w:trPr>
        <w:tc>
          <w:tcPr>
            <w:tcW w:w="137" w:type="pct"/>
            <w:tcBorders>
              <w:top w:val="nil"/>
              <w:left w:val="double" w:sz="6" w:space="0" w:color="auto"/>
              <w:bottom w:val="nil"/>
              <w:right w:val="nil"/>
            </w:tcBorders>
            <w:shd w:val="clear" w:color="auto" w:fill="auto"/>
            <w:noWrap/>
            <w:vAlign w:val="bottom"/>
            <w:hideMark/>
          </w:tcPr>
          <w:p w14:paraId="423DCAE1"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579CF34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3B2DC6F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6636688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titoli</w:t>
            </w:r>
          </w:p>
        </w:tc>
        <w:tc>
          <w:tcPr>
            <w:tcW w:w="535" w:type="pct"/>
            <w:tcBorders>
              <w:top w:val="nil"/>
              <w:left w:val="double" w:sz="6" w:space="0" w:color="auto"/>
              <w:bottom w:val="nil"/>
              <w:right w:val="single" w:sz="4" w:space="0" w:color="auto"/>
            </w:tcBorders>
            <w:shd w:val="clear" w:color="auto" w:fill="auto"/>
            <w:vAlign w:val="bottom"/>
            <w:hideMark/>
          </w:tcPr>
          <w:p w14:paraId="50545CA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vAlign w:val="bottom"/>
            <w:hideMark/>
          </w:tcPr>
          <w:p w14:paraId="4F74590D"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3D89196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BIII3</w:t>
            </w:r>
          </w:p>
        </w:tc>
        <w:tc>
          <w:tcPr>
            <w:tcW w:w="515" w:type="pct"/>
            <w:tcBorders>
              <w:top w:val="nil"/>
              <w:left w:val="nil"/>
              <w:bottom w:val="nil"/>
              <w:right w:val="double" w:sz="6" w:space="0" w:color="auto"/>
            </w:tcBorders>
            <w:shd w:val="clear" w:color="auto" w:fill="auto"/>
            <w:noWrap/>
            <w:vAlign w:val="bottom"/>
            <w:hideMark/>
          </w:tcPr>
          <w:p w14:paraId="4FA0111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B7A7D95" w14:textId="77777777">
        <w:trPr>
          <w:trHeight w:val="300"/>
        </w:trPr>
        <w:tc>
          <w:tcPr>
            <w:tcW w:w="137" w:type="pct"/>
            <w:tcBorders>
              <w:top w:val="nil"/>
              <w:left w:val="double" w:sz="6" w:space="0" w:color="auto"/>
              <w:bottom w:val="nil"/>
              <w:right w:val="nil"/>
            </w:tcBorders>
            <w:shd w:val="clear" w:color="auto" w:fill="auto"/>
            <w:noWrap/>
            <w:vAlign w:val="bottom"/>
            <w:hideMark/>
          </w:tcPr>
          <w:p w14:paraId="2E453D5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314DF20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64B4A8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61767E78"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immobilizzazioni finanziarie</w:t>
            </w:r>
          </w:p>
        </w:tc>
        <w:tc>
          <w:tcPr>
            <w:tcW w:w="535"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14:paraId="19DEBD9A" w14:textId="77777777" w:rsidR="00F64AC4" w:rsidRDefault="0074245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1.115,19</w:t>
            </w:r>
          </w:p>
        </w:tc>
        <w:tc>
          <w:tcPr>
            <w:tcW w:w="535"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14:paraId="111C8807" w14:textId="77777777" w:rsidR="00F64AC4" w:rsidRDefault="0074245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1.115,19</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0E9B282C"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7160D93A"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w:t>
            </w:r>
          </w:p>
        </w:tc>
      </w:tr>
      <w:tr w:rsidR="00F64AC4" w14:paraId="03D3F9CB" w14:textId="77777777">
        <w:trPr>
          <w:trHeight w:val="315"/>
        </w:trPr>
        <w:tc>
          <w:tcPr>
            <w:tcW w:w="137" w:type="pct"/>
            <w:tcBorders>
              <w:top w:val="nil"/>
              <w:left w:val="double" w:sz="6" w:space="0" w:color="auto"/>
              <w:bottom w:val="single" w:sz="4" w:space="0" w:color="auto"/>
              <w:right w:val="nil"/>
            </w:tcBorders>
            <w:shd w:val="clear" w:color="auto" w:fill="auto"/>
            <w:noWrap/>
            <w:vAlign w:val="bottom"/>
            <w:hideMark/>
          </w:tcPr>
          <w:p w14:paraId="15308C2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single" w:sz="4" w:space="0" w:color="auto"/>
              <w:right w:val="nil"/>
            </w:tcBorders>
            <w:shd w:val="clear" w:color="auto" w:fill="auto"/>
            <w:noWrap/>
            <w:vAlign w:val="bottom"/>
            <w:hideMark/>
          </w:tcPr>
          <w:p w14:paraId="027E8C6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single" w:sz="4" w:space="0" w:color="auto"/>
              <w:right w:val="single" w:sz="4" w:space="0" w:color="auto"/>
            </w:tcBorders>
            <w:shd w:val="clear" w:color="auto" w:fill="auto"/>
            <w:noWrap/>
            <w:vAlign w:val="bottom"/>
            <w:hideMark/>
          </w:tcPr>
          <w:p w14:paraId="4BDC9D5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single" w:sz="4" w:space="0" w:color="auto"/>
              <w:right w:val="nil"/>
            </w:tcBorders>
            <w:shd w:val="clear" w:color="auto" w:fill="auto"/>
            <w:noWrap/>
            <w:vAlign w:val="bottom"/>
            <w:hideMark/>
          </w:tcPr>
          <w:p w14:paraId="698CD13F"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IMMOBILIZZAZIONI (B)</w:t>
            </w:r>
          </w:p>
        </w:tc>
        <w:tc>
          <w:tcPr>
            <w:tcW w:w="535"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5A444908" w14:textId="77777777" w:rsidR="00F64AC4" w:rsidRDefault="0074245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16.487.815,60</w:t>
            </w:r>
          </w:p>
        </w:tc>
        <w:tc>
          <w:tcPr>
            <w:tcW w:w="535" w:type="pct"/>
            <w:tcBorders>
              <w:top w:val="single" w:sz="8" w:space="0" w:color="auto"/>
              <w:left w:val="nil"/>
              <w:bottom w:val="single" w:sz="8" w:space="0" w:color="auto"/>
              <w:right w:val="double" w:sz="6" w:space="0" w:color="auto"/>
            </w:tcBorders>
            <w:shd w:val="clear" w:color="auto" w:fill="auto"/>
            <w:noWrap/>
            <w:vAlign w:val="bottom"/>
            <w:hideMark/>
          </w:tcPr>
          <w:p w14:paraId="08B2AE5F" w14:textId="77777777" w:rsidR="00F64AC4" w:rsidRDefault="0074245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17.340.970,94</w:t>
            </w:r>
          </w:p>
        </w:tc>
        <w:tc>
          <w:tcPr>
            <w:tcW w:w="490" w:type="pct"/>
            <w:tcBorders>
              <w:top w:val="single" w:sz="8" w:space="0" w:color="auto"/>
              <w:left w:val="nil"/>
              <w:bottom w:val="single" w:sz="8" w:space="0" w:color="auto"/>
              <w:right w:val="single" w:sz="8" w:space="0" w:color="auto"/>
            </w:tcBorders>
            <w:shd w:val="clear" w:color="auto" w:fill="auto"/>
            <w:noWrap/>
            <w:vAlign w:val="bottom"/>
            <w:hideMark/>
          </w:tcPr>
          <w:p w14:paraId="49D82CA8"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 xml:space="preserve">         - </w:t>
            </w:r>
          </w:p>
        </w:tc>
        <w:tc>
          <w:tcPr>
            <w:tcW w:w="515" w:type="pct"/>
            <w:tcBorders>
              <w:top w:val="single" w:sz="8" w:space="0" w:color="auto"/>
              <w:left w:val="nil"/>
              <w:bottom w:val="single" w:sz="8" w:space="0" w:color="auto"/>
              <w:right w:val="double" w:sz="6" w:space="0" w:color="auto"/>
            </w:tcBorders>
            <w:shd w:val="clear" w:color="auto" w:fill="auto"/>
            <w:noWrap/>
            <w:vAlign w:val="bottom"/>
            <w:hideMark/>
          </w:tcPr>
          <w:p w14:paraId="05360113"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 xml:space="preserve">        - </w:t>
            </w:r>
          </w:p>
        </w:tc>
      </w:tr>
      <w:tr w:rsidR="00F64AC4" w14:paraId="351BCD4E" w14:textId="77777777">
        <w:trPr>
          <w:trHeight w:val="300"/>
        </w:trPr>
        <w:tc>
          <w:tcPr>
            <w:tcW w:w="137" w:type="pct"/>
            <w:tcBorders>
              <w:top w:val="nil"/>
              <w:left w:val="double" w:sz="6" w:space="0" w:color="auto"/>
              <w:bottom w:val="nil"/>
              <w:right w:val="nil"/>
            </w:tcBorders>
            <w:shd w:val="clear" w:color="auto" w:fill="auto"/>
            <w:noWrap/>
            <w:vAlign w:val="bottom"/>
            <w:hideMark/>
          </w:tcPr>
          <w:p w14:paraId="7622839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51EFD17"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0E02EE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23741BB4"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C) ATTIVO CIRCOLANTE</w:t>
            </w:r>
          </w:p>
        </w:tc>
        <w:tc>
          <w:tcPr>
            <w:tcW w:w="535" w:type="pct"/>
            <w:tcBorders>
              <w:top w:val="nil"/>
              <w:left w:val="double" w:sz="6" w:space="0" w:color="auto"/>
              <w:bottom w:val="nil"/>
              <w:right w:val="single" w:sz="4" w:space="0" w:color="auto"/>
            </w:tcBorders>
            <w:shd w:val="clear" w:color="auto" w:fill="auto"/>
            <w:noWrap/>
            <w:vAlign w:val="bottom"/>
            <w:hideMark/>
          </w:tcPr>
          <w:p w14:paraId="38577C5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0F49048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7F402F8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5C6BF82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7FE4C92" w14:textId="77777777">
        <w:trPr>
          <w:trHeight w:val="300"/>
        </w:trPr>
        <w:tc>
          <w:tcPr>
            <w:tcW w:w="137" w:type="pct"/>
            <w:tcBorders>
              <w:top w:val="nil"/>
              <w:left w:val="double" w:sz="6" w:space="0" w:color="auto"/>
              <w:bottom w:val="nil"/>
              <w:right w:val="nil"/>
            </w:tcBorders>
            <w:shd w:val="clear" w:color="auto" w:fill="auto"/>
            <w:noWrap/>
            <w:vAlign w:val="bottom"/>
            <w:hideMark/>
          </w:tcPr>
          <w:p w14:paraId="069FFAB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w:t>
            </w:r>
          </w:p>
        </w:tc>
        <w:tc>
          <w:tcPr>
            <w:tcW w:w="221" w:type="pct"/>
            <w:tcBorders>
              <w:top w:val="nil"/>
              <w:left w:val="nil"/>
              <w:bottom w:val="nil"/>
              <w:right w:val="nil"/>
            </w:tcBorders>
            <w:shd w:val="clear" w:color="auto" w:fill="auto"/>
            <w:noWrap/>
            <w:vAlign w:val="bottom"/>
            <w:hideMark/>
          </w:tcPr>
          <w:p w14:paraId="4261D5A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E4D869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3F300C91"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Rimanenze</w:t>
            </w:r>
          </w:p>
        </w:tc>
        <w:tc>
          <w:tcPr>
            <w:tcW w:w="535" w:type="pct"/>
            <w:tcBorders>
              <w:top w:val="nil"/>
              <w:left w:val="double" w:sz="6" w:space="0" w:color="auto"/>
              <w:bottom w:val="nil"/>
              <w:right w:val="single" w:sz="4" w:space="0" w:color="auto"/>
            </w:tcBorders>
            <w:shd w:val="clear" w:color="auto" w:fill="auto"/>
            <w:noWrap/>
            <w:vAlign w:val="bottom"/>
            <w:hideMark/>
          </w:tcPr>
          <w:p w14:paraId="315EF0B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2246693D"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240163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w:t>
            </w:r>
          </w:p>
        </w:tc>
        <w:tc>
          <w:tcPr>
            <w:tcW w:w="515" w:type="pct"/>
            <w:tcBorders>
              <w:top w:val="nil"/>
              <w:left w:val="nil"/>
              <w:bottom w:val="nil"/>
              <w:right w:val="double" w:sz="6" w:space="0" w:color="auto"/>
            </w:tcBorders>
            <w:shd w:val="clear" w:color="auto" w:fill="auto"/>
            <w:noWrap/>
            <w:vAlign w:val="bottom"/>
            <w:hideMark/>
          </w:tcPr>
          <w:p w14:paraId="6F9FFEC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w:t>
            </w:r>
          </w:p>
        </w:tc>
      </w:tr>
      <w:tr w:rsidR="00F64AC4" w14:paraId="34399B08" w14:textId="77777777">
        <w:trPr>
          <w:trHeight w:val="300"/>
        </w:trPr>
        <w:tc>
          <w:tcPr>
            <w:tcW w:w="137" w:type="pct"/>
            <w:tcBorders>
              <w:top w:val="nil"/>
              <w:left w:val="double" w:sz="6" w:space="0" w:color="auto"/>
              <w:bottom w:val="nil"/>
              <w:right w:val="nil"/>
            </w:tcBorders>
            <w:shd w:val="clear" w:color="auto" w:fill="auto"/>
            <w:noWrap/>
            <w:vAlign w:val="bottom"/>
            <w:hideMark/>
          </w:tcPr>
          <w:p w14:paraId="21CC6F0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3ACB5DC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6D9115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707A9748"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rimanenze</w:t>
            </w:r>
          </w:p>
        </w:tc>
        <w:tc>
          <w:tcPr>
            <w:tcW w:w="53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2A0AA835"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535" w:type="pct"/>
            <w:tcBorders>
              <w:top w:val="single" w:sz="4" w:space="0" w:color="auto"/>
              <w:left w:val="nil"/>
              <w:bottom w:val="single" w:sz="4" w:space="0" w:color="auto"/>
              <w:right w:val="double" w:sz="6" w:space="0" w:color="auto"/>
            </w:tcBorders>
            <w:shd w:val="clear" w:color="auto" w:fill="auto"/>
            <w:noWrap/>
            <w:vAlign w:val="bottom"/>
            <w:hideMark/>
          </w:tcPr>
          <w:p w14:paraId="75E3C740"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3E5FE5D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0000A7F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5DCBF3F" w14:textId="77777777">
        <w:trPr>
          <w:trHeight w:val="300"/>
        </w:trPr>
        <w:tc>
          <w:tcPr>
            <w:tcW w:w="137" w:type="pct"/>
            <w:tcBorders>
              <w:top w:val="nil"/>
              <w:left w:val="double" w:sz="6" w:space="0" w:color="auto"/>
              <w:bottom w:val="nil"/>
              <w:right w:val="nil"/>
            </w:tcBorders>
            <w:shd w:val="clear" w:color="auto" w:fill="auto"/>
            <w:noWrap/>
            <w:vAlign w:val="bottom"/>
            <w:hideMark/>
          </w:tcPr>
          <w:p w14:paraId="20FD60F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II</w:t>
            </w:r>
          </w:p>
        </w:tc>
        <w:tc>
          <w:tcPr>
            <w:tcW w:w="221" w:type="pct"/>
            <w:tcBorders>
              <w:top w:val="nil"/>
              <w:left w:val="nil"/>
              <w:bottom w:val="nil"/>
              <w:right w:val="nil"/>
            </w:tcBorders>
            <w:shd w:val="clear" w:color="auto" w:fill="auto"/>
            <w:noWrap/>
            <w:vAlign w:val="bottom"/>
            <w:hideMark/>
          </w:tcPr>
          <w:p w14:paraId="337EC4CB"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150756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26B44868"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Crediti       (2)</w:t>
            </w:r>
          </w:p>
        </w:tc>
        <w:tc>
          <w:tcPr>
            <w:tcW w:w="535" w:type="pct"/>
            <w:tcBorders>
              <w:top w:val="nil"/>
              <w:left w:val="double" w:sz="6" w:space="0" w:color="auto"/>
              <w:bottom w:val="nil"/>
              <w:right w:val="single" w:sz="4" w:space="0" w:color="auto"/>
            </w:tcBorders>
            <w:shd w:val="clear" w:color="auto" w:fill="auto"/>
            <w:noWrap/>
            <w:vAlign w:val="bottom"/>
            <w:hideMark/>
          </w:tcPr>
          <w:p w14:paraId="6D4A97C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61AD402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4E83CF7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1BC0A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111893A" w14:textId="77777777">
        <w:trPr>
          <w:trHeight w:val="300"/>
        </w:trPr>
        <w:tc>
          <w:tcPr>
            <w:tcW w:w="137" w:type="pct"/>
            <w:tcBorders>
              <w:top w:val="nil"/>
              <w:left w:val="double" w:sz="6" w:space="0" w:color="auto"/>
              <w:bottom w:val="nil"/>
              <w:right w:val="nil"/>
            </w:tcBorders>
            <w:shd w:val="clear" w:color="auto" w:fill="auto"/>
            <w:noWrap/>
            <w:vAlign w:val="bottom"/>
            <w:hideMark/>
          </w:tcPr>
          <w:p w14:paraId="50A19D0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311871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3278084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41E3130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Crediti di natura tributaria</w:t>
            </w:r>
          </w:p>
        </w:tc>
        <w:tc>
          <w:tcPr>
            <w:tcW w:w="535" w:type="pct"/>
            <w:tcBorders>
              <w:top w:val="nil"/>
              <w:left w:val="double" w:sz="6" w:space="0" w:color="auto"/>
              <w:bottom w:val="nil"/>
              <w:right w:val="single" w:sz="4" w:space="0" w:color="auto"/>
            </w:tcBorders>
            <w:shd w:val="clear" w:color="auto" w:fill="auto"/>
            <w:noWrap/>
            <w:vAlign w:val="bottom"/>
            <w:hideMark/>
          </w:tcPr>
          <w:p w14:paraId="3F5D5E44" w14:textId="77777777" w:rsidR="00F64AC4" w:rsidRDefault="00F3526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1.666.373,30</w:t>
            </w:r>
          </w:p>
        </w:tc>
        <w:tc>
          <w:tcPr>
            <w:tcW w:w="535" w:type="pct"/>
            <w:tcBorders>
              <w:top w:val="nil"/>
              <w:left w:val="nil"/>
              <w:bottom w:val="nil"/>
              <w:right w:val="double" w:sz="6" w:space="0" w:color="auto"/>
            </w:tcBorders>
            <w:shd w:val="clear" w:color="auto" w:fill="auto"/>
            <w:noWrap/>
            <w:vAlign w:val="bottom"/>
            <w:hideMark/>
          </w:tcPr>
          <w:p w14:paraId="7BF61A0F" w14:textId="77777777" w:rsidR="00F64AC4" w:rsidRDefault="00F3526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1.571.579,91</w:t>
            </w:r>
          </w:p>
        </w:tc>
        <w:tc>
          <w:tcPr>
            <w:tcW w:w="490" w:type="pct"/>
            <w:tcBorders>
              <w:top w:val="nil"/>
              <w:left w:val="nil"/>
              <w:bottom w:val="nil"/>
              <w:right w:val="single" w:sz="4" w:space="0" w:color="auto"/>
            </w:tcBorders>
            <w:shd w:val="clear" w:color="auto" w:fill="auto"/>
            <w:noWrap/>
            <w:vAlign w:val="bottom"/>
            <w:hideMark/>
          </w:tcPr>
          <w:p w14:paraId="2B52BCF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02831F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5FB8DE68" w14:textId="77777777">
        <w:trPr>
          <w:trHeight w:val="300"/>
        </w:trPr>
        <w:tc>
          <w:tcPr>
            <w:tcW w:w="137" w:type="pct"/>
            <w:tcBorders>
              <w:top w:val="nil"/>
              <w:left w:val="double" w:sz="6" w:space="0" w:color="auto"/>
              <w:bottom w:val="nil"/>
              <w:right w:val="nil"/>
            </w:tcBorders>
            <w:shd w:val="clear" w:color="auto" w:fill="auto"/>
            <w:noWrap/>
            <w:vAlign w:val="bottom"/>
            <w:hideMark/>
          </w:tcPr>
          <w:p w14:paraId="58CA4E4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4293229"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B76363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noWrap/>
            <w:vAlign w:val="bottom"/>
            <w:hideMark/>
          </w:tcPr>
          <w:p w14:paraId="210AEEB1"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Crediti da tributi destinati al finanziamento della sanità</w:t>
            </w:r>
          </w:p>
        </w:tc>
        <w:tc>
          <w:tcPr>
            <w:tcW w:w="535" w:type="pct"/>
            <w:tcBorders>
              <w:top w:val="nil"/>
              <w:left w:val="double" w:sz="6" w:space="0" w:color="auto"/>
              <w:bottom w:val="nil"/>
              <w:right w:val="single" w:sz="4" w:space="0" w:color="auto"/>
            </w:tcBorders>
            <w:shd w:val="clear" w:color="auto" w:fill="auto"/>
            <w:noWrap/>
            <w:vAlign w:val="bottom"/>
            <w:hideMark/>
          </w:tcPr>
          <w:p w14:paraId="3B73C8C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63EB4BC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54C6A29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358C63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037E05F" w14:textId="77777777">
        <w:trPr>
          <w:trHeight w:val="300"/>
        </w:trPr>
        <w:tc>
          <w:tcPr>
            <w:tcW w:w="137" w:type="pct"/>
            <w:tcBorders>
              <w:top w:val="nil"/>
              <w:left w:val="double" w:sz="6" w:space="0" w:color="auto"/>
              <w:bottom w:val="nil"/>
              <w:right w:val="nil"/>
            </w:tcBorders>
            <w:shd w:val="clear" w:color="auto" w:fill="auto"/>
            <w:noWrap/>
            <w:vAlign w:val="bottom"/>
            <w:hideMark/>
          </w:tcPr>
          <w:p w14:paraId="52391EF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74669644"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E9F9E0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2453" w:type="pct"/>
            <w:tcBorders>
              <w:top w:val="nil"/>
              <w:left w:val="nil"/>
              <w:bottom w:val="nil"/>
              <w:right w:val="nil"/>
            </w:tcBorders>
            <w:shd w:val="clear" w:color="auto" w:fill="auto"/>
            <w:noWrap/>
            <w:vAlign w:val="bottom"/>
            <w:hideMark/>
          </w:tcPr>
          <w:p w14:paraId="6C7F0933"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Altri crediti da tributi</w:t>
            </w:r>
          </w:p>
        </w:tc>
        <w:tc>
          <w:tcPr>
            <w:tcW w:w="535" w:type="pct"/>
            <w:tcBorders>
              <w:top w:val="nil"/>
              <w:left w:val="double" w:sz="6" w:space="0" w:color="auto"/>
              <w:bottom w:val="nil"/>
              <w:right w:val="single" w:sz="4" w:space="0" w:color="auto"/>
            </w:tcBorders>
            <w:shd w:val="clear" w:color="auto" w:fill="auto"/>
            <w:noWrap/>
            <w:vAlign w:val="bottom"/>
            <w:hideMark/>
          </w:tcPr>
          <w:p w14:paraId="6090D75F" w14:textId="77777777" w:rsidR="00F64AC4" w:rsidRDefault="00F3526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1.624.769,81</w:t>
            </w:r>
          </w:p>
        </w:tc>
        <w:tc>
          <w:tcPr>
            <w:tcW w:w="535" w:type="pct"/>
            <w:tcBorders>
              <w:top w:val="nil"/>
              <w:left w:val="nil"/>
              <w:bottom w:val="nil"/>
              <w:right w:val="double" w:sz="6" w:space="0" w:color="auto"/>
            </w:tcBorders>
            <w:shd w:val="clear" w:color="auto" w:fill="auto"/>
            <w:noWrap/>
            <w:vAlign w:val="bottom"/>
            <w:hideMark/>
          </w:tcPr>
          <w:p w14:paraId="2FA33C71" w14:textId="77777777" w:rsidR="00F64AC4" w:rsidRDefault="00F3526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1.571.579,91</w:t>
            </w:r>
          </w:p>
        </w:tc>
        <w:tc>
          <w:tcPr>
            <w:tcW w:w="490" w:type="pct"/>
            <w:tcBorders>
              <w:top w:val="nil"/>
              <w:left w:val="nil"/>
              <w:bottom w:val="nil"/>
              <w:right w:val="single" w:sz="4" w:space="0" w:color="auto"/>
            </w:tcBorders>
            <w:shd w:val="clear" w:color="auto" w:fill="auto"/>
            <w:noWrap/>
            <w:vAlign w:val="bottom"/>
            <w:hideMark/>
          </w:tcPr>
          <w:p w14:paraId="2452883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0D40F65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76C15AF" w14:textId="77777777">
        <w:trPr>
          <w:trHeight w:val="300"/>
        </w:trPr>
        <w:tc>
          <w:tcPr>
            <w:tcW w:w="137" w:type="pct"/>
            <w:tcBorders>
              <w:top w:val="nil"/>
              <w:left w:val="double" w:sz="6" w:space="0" w:color="auto"/>
              <w:bottom w:val="nil"/>
              <w:right w:val="nil"/>
            </w:tcBorders>
            <w:shd w:val="clear" w:color="auto" w:fill="auto"/>
            <w:noWrap/>
            <w:vAlign w:val="bottom"/>
            <w:hideMark/>
          </w:tcPr>
          <w:p w14:paraId="4AA751C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FF96B7B"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E9D10E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2453" w:type="pct"/>
            <w:tcBorders>
              <w:top w:val="nil"/>
              <w:left w:val="nil"/>
              <w:bottom w:val="nil"/>
              <w:right w:val="nil"/>
            </w:tcBorders>
            <w:shd w:val="clear" w:color="auto" w:fill="auto"/>
            <w:noWrap/>
            <w:vAlign w:val="bottom"/>
            <w:hideMark/>
          </w:tcPr>
          <w:p w14:paraId="1A9DF869"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Crediti da Fondi perequativi</w:t>
            </w:r>
          </w:p>
        </w:tc>
        <w:tc>
          <w:tcPr>
            <w:tcW w:w="535" w:type="pct"/>
            <w:tcBorders>
              <w:top w:val="nil"/>
              <w:left w:val="double" w:sz="6" w:space="0" w:color="auto"/>
              <w:bottom w:val="nil"/>
              <w:right w:val="single" w:sz="4" w:space="0" w:color="auto"/>
            </w:tcBorders>
            <w:shd w:val="clear" w:color="auto" w:fill="auto"/>
            <w:noWrap/>
            <w:vAlign w:val="bottom"/>
            <w:hideMark/>
          </w:tcPr>
          <w:p w14:paraId="394F981B" w14:textId="77777777" w:rsidR="00F64AC4" w:rsidRDefault="00F3526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41.603,49</w:t>
            </w:r>
          </w:p>
        </w:tc>
        <w:tc>
          <w:tcPr>
            <w:tcW w:w="535" w:type="pct"/>
            <w:tcBorders>
              <w:top w:val="nil"/>
              <w:left w:val="nil"/>
              <w:bottom w:val="nil"/>
              <w:right w:val="double" w:sz="6" w:space="0" w:color="auto"/>
            </w:tcBorders>
            <w:shd w:val="clear" w:color="auto" w:fill="auto"/>
            <w:noWrap/>
            <w:vAlign w:val="bottom"/>
            <w:hideMark/>
          </w:tcPr>
          <w:p w14:paraId="3D8B13FB"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1B8A6BA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851065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345CBF5" w14:textId="77777777">
        <w:trPr>
          <w:trHeight w:val="300"/>
        </w:trPr>
        <w:tc>
          <w:tcPr>
            <w:tcW w:w="137" w:type="pct"/>
            <w:tcBorders>
              <w:top w:val="nil"/>
              <w:left w:val="double" w:sz="6" w:space="0" w:color="auto"/>
              <w:bottom w:val="nil"/>
              <w:right w:val="nil"/>
            </w:tcBorders>
            <w:shd w:val="clear" w:color="auto" w:fill="auto"/>
            <w:noWrap/>
            <w:vAlign w:val="bottom"/>
            <w:hideMark/>
          </w:tcPr>
          <w:p w14:paraId="1888C6A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523898C1"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6048F98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6A99B2F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Crediti per trasferimenti e contributi</w:t>
            </w:r>
          </w:p>
        </w:tc>
        <w:tc>
          <w:tcPr>
            <w:tcW w:w="535" w:type="pct"/>
            <w:tcBorders>
              <w:top w:val="nil"/>
              <w:left w:val="double" w:sz="6" w:space="0" w:color="auto"/>
              <w:bottom w:val="nil"/>
              <w:right w:val="single" w:sz="4" w:space="0" w:color="auto"/>
            </w:tcBorders>
            <w:shd w:val="clear" w:color="auto" w:fill="auto"/>
            <w:noWrap/>
            <w:vAlign w:val="bottom"/>
            <w:hideMark/>
          </w:tcPr>
          <w:p w14:paraId="2572ADE8" w14:textId="77777777" w:rsidR="00F64AC4" w:rsidRDefault="00F3526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2.030.619,21</w:t>
            </w:r>
          </w:p>
        </w:tc>
        <w:tc>
          <w:tcPr>
            <w:tcW w:w="535" w:type="pct"/>
            <w:tcBorders>
              <w:top w:val="nil"/>
              <w:left w:val="nil"/>
              <w:bottom w:val="nil"/>
              <w:right w:val="double" w:sz="6" w:space="0" w:color="auto"/>
            </w:tcBorders>
            <w:shd w:val="clear" w:color="auto" w:fill="auto"/>
            <w:noWrap/>
            <w:vAlign w:val="bottom"/>
            <w:hideMark/>
          </w:tcPr>
          <w:p w14:paraId="3B865567" w14:textId="77777777" w:rsidR="00F64AC4" w:rsidRDefault="00F3526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19.432,00</w:t>
            </w:r>
          </w:p>
        </w:tc>
        <w:tc>
          <w:tcPr>
            <w:tcW w:w="490" w:type="pct"/>
            <w:tcBorders>
              <w:top w:val="nil"/>
              <w:left w:val="nil"/>
              <w:bottom w:val="nil"/>
              <w:right w:val="single" w:sz="4" w:space="0" w:color="auto"/>
            </w:tcBorders>
            <w:shd w:val="clear" w:color="auto" w:fill="auto"/>
            <w:noWrap/>
            <w:vAlign w:val="bottom"/>
            <w:hideMark/>
          </w:tcPr>
          <w:p w14:paraId="2B872C2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7BB4D46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FC6914A" w14:textId="77777777">
        <w:trPr>
          <w:trHeight w:val="300"/>
        </w:trPr>
        <w:tc>
          <w:tcPr>
            <w:tcW w:w="137" w:type="pct"/>
            <w:tcBorders>
              <w:top w:val="nil"/>
              <w:left w:val="double" w:sz="6" w:space="0" w:color="auto"/>
              <w:bottom w:val="nil"/>
              <w:right w:val="nil"/>
            </w:tcBorders>
            <w:shd w:val="clear" w:color="auto" w:fill="auto"/>
            <w:noWrap/>
            <w:vAlign w:val="bottom"/>
            <w:hideMark/>
          </w:tcPr>
          <w:p w14:paraId="07AE741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AA9248C"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5EBE88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noWrap/>
            <w:vAlign w:val="bottom"/>
            <w:hideMark/>
          </w:tcPr>
          <w:p w14:paraId="56452CF5"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verso amministrazioni pubbliche</w:t>
            </w:r>
          </w:p>
        </w:tc>
        <w:tc>
          <w:tcPr>
            <w:tcW w:w="535" w:type="pct"/>
            <w:tcBorders>
              <w:top w:val="nil"/>
              <w:left w:val="double" w:sz="6" w:space="0" w:color="auto"/>
              <w:bottom w:val="nil"/>
              <w:right w:val="single" w:sz="4" w:space="0" w:color="auto"/>
            </w:tcBorders>
            <w:shd w:val="clear" w:color="auto" w:fill="auto"/>
            <w:noWrap/>
            <w:vAlign w:val="bottom"/>
            <w:hideMark/>
          </w:tcPr>
          <w:p w14:paraId="36DA94A3" w14:textId="77777777" w:rsidR="00F64AC4" w:rsidRDefault="00A64473">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2.030.619,21</w:t>
            </w:r>
          </w:p>
        </w:tc>
        <w:tc>
          <w:tcPr>
            <w:tcW w:w="535" w:type="pct"/>
            <w:tcBorders>
              <w:top w:val="nil"/>
              <w:left w:val="nil"/>
              <w:bottom w:val="nil"/>
              <w:right w:val="double" w:sz="6" w:space="0" w:color="auto"/>
            </w:tcBorders>
            <w:shd w:val="clear" w:color="auto" w:fill="auto"/>
            <w:noWrap/>
            <w:vAlign w:val="bottom"/>
            <w:hideMark/>
          </w:tcPr>
          <w:p w14:paraId="7A84FEB0" w14:textId="77777777" w:rsidR="00F64AC4" w:rsidRDefault="00A64473">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19.432,00</w:t>
            </w:r>
          </w:p>
        </w:tc>
        <w:tc>
          <w:tcPr>
            <w:tcW w:w="490" w:type="pct"/>
            <w:tcBorders>
              <w:top w:val="nil"/>
              <w:left w:val="nil"/>
              <w:bottom w:val="nil"/>
              <w:right w:val="single" w:sz="4" w:space="0" w:color="auto"/>
            </w:tcBorders>
            <w:shd w:val="clear" w:color="auto" w:fill="auto"/>
            <w:noWrap/>
            <w:vAlign w:val="bottom"/>
            <w:hideMark/>
          </w:tcPr>
          <w:p w14:paraId="5B2B9F1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38350F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A9C3FBD" w14:textId="77777777">
        <w:trPr>
          <w:trHeight w:val="300"/>
        </w:trPr>
        <w:tc>
          <w:tcPr>
            <w:tcW w:w="137" w:type="pct"/>
            <w:tcBorders>
              <w:top w:val="nil"/>
              <w:left w:val="double" w:sz="6" w:space="0" w:color="auto"/>
              <w:bottom w:val="nil"/>
              <w:right w:val="nil"/>
            </w:tcBorders>
            <w:shd w:val="clear" w:color="auto" w:fill="auto"/>
            <w:noWrap/>
            <w:vAlign w:val="bottom"/>
            <w:hideMark/>
          </w:tcPr>
          <w:p w14:paraId="0FC0912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98CA99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4537A7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2453" w:type="pct"/>
            <w:tcBorders>
              <w:top w:val="nil"/>
              <w:left w:val="nil"/>
              <w:bottom w:val="nil"/>
              <w:right w:val="nil"/>
            </w:tcBorders>
            <w:shd w:val="clear" w:color="auto" w:fill="auto"/>
            <w:noWrap/>
            <w:vAlign w:val="bottom"/>
            <w:hideMark/>
          </w:tcPr>
          <w:p w14:paraId="218F3627"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controllate</w:t>
            </w:r>
          </w:p>
        </w:tc>
        <w:tc>
          <w:tcPr>
            <w:tcW w:w="535" w:type="pct"/>
            <w:tcBorders>
              <w:top w:val="nil"/>
              <w:left w:val="double" w:sz="6" w:space="0" w:color="auto"/>
              <w:bottom w:val="nil"/>
              <w:right w:val="single" w:sz="4" w:space="0" w:color="auto"/>
            </w:tcBorders>
            <w:shd w:val="clear" w:color="auto" w:fill="auto"/>
            <w:noWrap/>
            <w:vAlign w:val="bottom"/>
            <w:hideMark/>
          </w:tcPr>
          <w:p w14:paraId="0E1D2BB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1023ECF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4D47A55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CII2</w:t>
            </w:r>
          </w:p>
        </w:tc>
        <w:tc>
          <w:tcPr>
            <w:tcW w:w="515" w:type="pct"/>
            <w:tcBorders>
              <w:top w:val="nil"/>
              <w:left w:val="nil"/>
              <w:bottom w:val="nil"/>
              <w:right w:val="double" w:sz="6" w:space="0" w:color="auto"/>
            </w:tcBorders>
            <w:shd w:val="clear" w:color="auto" w:fill="auto"/>
            <w:noWrap/>
            <w:vAlign w:val="bottom"/>
            <w:hideMark/>
          </w:tcPr>
          <w:p w14:paraId="509FB98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CII2</w:t>
            </w:r>
          </w:p>
        </w:tc>
      </w:tr>
      <w:tr w:rsidR="00F64AC4" w14:paraId="6C8726B1" w14:textId="77777777">
        <w:trPr>
          <w:trHeight w:val="300"/>
        </w:trPr>
        <w:tc>
          <w:tcPr>
            <w:tcW w:w="137" w:type="pct"/>
            <w:tcBorders>
              <w:top w:val="nil"/>
              <w:left w:val="double" w:sz="6" w:space="0" w:color="auto"/>
              <w:bottom w:val="nil"/>
              <w:right w:val="nil"/>
            </w:tcBorders>
            <w:shd w:val="clear" w:color="auto" w:fill="auto"/>
            <w:noWrap/>
            <w:vAlign w:val="bottom"/>
            <w:hideMark/>
          </w:tcPr>
          <w:p w14:paraId="7746002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53802DA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7656CD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2453" w:type="pct"/>
            <w:tcBorders>
              <w:top w:val="nil"/>
              <w:left w:val="nil"/>
              <w:bottom w:val="nil"/>
              <w:right w:val="nil"/>
            </w:tcBorders>
            <w:shd w:val="clear" w:color="auto" w:fill="auto"/>
            <w:vAlign w:val="bottom"/>
            <w:hideMark/>
          </w:tcPr>
          <w:p w14:paraId="090E2F68"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partecipate</w:t>
            </w:r>
          </w:p>
        </w:tc>
        <w:tc>
          <w:tcPr>
            <w:tcW w:w="535" w:type="pct"/>
            <w:tcBorders>
              <w:top w:val="nil"/>
              <w:left w:val="double" w:sz="6" w:space="0" w:color="auto"/>
              <w:bottom w:val="nil"/>
              <w:right w:val="single" w:sz="4" w:space="0" w:color="auto"/>
            </w:tcBorders>
            <w:shd w:val="clear" w:color="auto" w:fill="auto"/>
            <w:noWrap/>
            <w:vAlign w:val="bottom"/>
            <w:hideMark/>
          </w:tcPr>
          <w:p w14:paraId="003D697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4F030AE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42C5837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CII3</w:t>
            </w:r>
          </w:p>
        </w:tc>
        <w:tc>
          <w:tcPr>
            <w:tcW w:w="515" w:type="pct"/>
            <w:tcBorders>
              <w:top w:val="nil"/>
              <w:left w:val="nil"/>
              <w:bottom w:val="nil"/>
              <w:right w:val="double" w:sz="6" w:space="0" w:color="auto"/>
            </w:tcBorders>
            <w:shd w:val="clear" w:color="auto" w:fill="auto"/>
            <w:noWrap/>
            <w:vAlign w:val="bottom"/>
            <w:hideMark/>
          </w:tcPr>
          <w:p w14:paraId="2E50CAF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CII3</w:t>
            </w:r>
          </w:p>
        </w:tc>
      </w:tr>
      <w:tr w:rsidR="00F64AC4" w14:paraId="79C4FAB7" w14:textId="77777777">
        <w:trPr>
          <w:trHeight w:val="300"/>
        </w:trPr>
        <w:tc>
          <w:tcPr>
            <w:tcW w:w="137" w:type="pct"/>
            <w:tcBorders>
              <w:top w:val="nil"/>
              <w:left w:val="double" w:sz="6" w:space="0" w:color="auto"/>
              <w:bottom w:val="nil"/>
              <w:right w:val="nil"/>
            </w:tcBorders>
            <w:shd w:val="clear" w:color="auto" w:fill="auto"/>
            <w:noWrap/>
            <w:vAlign w:val="bottom"/>
            <w:hideMark/>
          </w:tcPr>
          <w:p w14:paraId="17E440A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A90ECF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4DF45E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2453" w:type="pct"/>
            <w:tcBorders>
              <w:top w:val="nil"/>
              <w:left w:val="nil"/>
              <w:bottom w:val="nil"/>
              <w:right w:val="nil"/>
            </w:tcBorders>
            <w:shd w:val="clear" w:color="auto" w:fill="auto"/>
            <w:noWrap/>
            <w:vAlign w:val="bottom"/>
            <w:hideMark/>
          </w:tcPr>
          <w:p w14:paraId="5488782B"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verso altri soggetti</w:t>
            </w:r>
          </w:p>
        </w:tc>
        <w:tc>
          <w:tcPr>
            <w:tcW w:w="535" w:type="pct"/>
            <w:tcBorders>
              <w:top w:val="nil"/>
              <w:left w:val="double" w:sz="6" w:space="0" w:color="auto"/>
              <w:bottom w:val="nil"/>
              <w:right w:val="single" w:sz="4" w:space="0" w:color="auto"/>
            </w:tcBorders>
            <w:shd w:val="clear" w:color="auto" w:fill="auto"/>
            <w:noWrap/>
            <w:vAlign w:val="bottom"/>
            <w:hideMark/>
          </w:tcPr>
          <w:p w14:paraId="1276E2A4" w14:textId="77777777" w:rsidR="00F64AC4" w:rsidRDefault="00A64473">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75E158F5" w14:textId="77777777" w:rsidR="00F64AC4" w:rsidRDefault="00A64473">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611EB5B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722E6AD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230986E" w14:textId="77777777">
        <w:trPr>
          <w:trHeight w:val="300"/>
        </w:trPr>
        <w:tc>
          <w:tcPr>
            <w:tcW w:w="137" w:type="pct"/>
            <w:tcBorders>
              <w:top w:val="nil"/>
              <w:left w:val="double" w:sz="6" w:space="0" w:color="auto"/>
              <w:bottom w:val="nil"/>
              <w:right w:val="nil"/>
            </w:tcBorders>
            <w:shd w:val="clear" w:color="auto" w:fill="auto"/>
            <w:noWrap/>
            <w:vAlign w:val="bottom"/>
            <w:hideMark/>
          </w:tcPr>
          <w:p w14:paraId="14D3253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3473D4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5F07345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326F11F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Verso clienti ed utenti</w:t>
            </w:r>
          </w:p>
        </w:tc>
        <w:tc>
          <w:tcPr>
            <w:tcW w:w="535" w:type="pct"/>
            <w:tcBorders>
              <w:top w:val="nil"/>
              <w:left w:val="double" w:sz="6" w:space="0" w:color="auto"/>
              <w:bottom w:val="nil"/>
              <w:right w:val="single" w:sz="4" w:space="0" w:color="auto"/>
            </w:tcBorders>
            <w:shd w:val="clear" w:color="auto" w:fill="auto"/>
            <w:noWrap/>
            <w:vAlign w:val="bottom"/>
            <w:hideMark/>
          </w:tcPr>
          <w:p w14:paraId="6A114250"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2.184.087,58</w:t>
            </w:r>
          </w:p>
        </w:tc>
        <w:tc>
          <w:tcPr>
            <w:tcW w:w="535" w:type="pct"/>
            <w:tcBorders>
              <w:top w:val="nil"/>
              <w:left w:val="nil"/>
              <w:bottom w:val="nil"/>
              <w:right w:val="double" w:sz="6" w:space="0" w:color="auto"/>
            </w:tcBorders>
            <w:shd w:val="clear" w:color="auto" w:fill="auto"/>
            <w:noWrap/>
            <w:vAlign w:val="bottom"/>
            <w:hideMark/>
          </w:tcPr>
          <w:p w14:paraId="3329F47E"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948.042,90</w:t>
            </w:r>
          </w:p>
        </w:tc>
        <w:tc>
          <w:tcPr>
            <w:tcW w:w="490" w:type="pct"/>
            <w:tcBorders>
              <w:top w:val="nil"/>
              <w:left w:val="nil"/>
              <w:bottom w:val="nil"/>
              <w:right w:val="single" w:sz="4" w:space="0" w:color="auto"/>
            </w:tcBorders>
            <w:shd w:val="clear" w:color="auto" w:fill="auto"/>
            <w:noWrap/>
            <w:vAlign w:val="bottom"/>
            <w:hideMark/>
          </w:tcPr>
          <w:p w14:paraId="6B95622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CII1</w:t>
            </w:r>
          </w:p>
        </w:tc>
        <w:tc>
          <w:tcPr>
            <w:tcW w:w="515" w:type="pct"/>
            <w:tcBorders>
              <w:top w:val="nil"/>
              <w:left w:val="nil"/>
              <w:bottom w:val="nil"/>
              <w:right w:val="double" w:sz="6" w:space="0" w:color="auto"/>
            </w:tcBorders>
            <w:shd w:val="clear" w:color="auto" w:fill="auto"/>
            <w:noWrap/>
            <w:vAlign w:val="bottom"/>
            <w:hideMark/>
          </w:tcPr>
          <w:p w14:paraId="5CE3974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CII1</w:t>
            </w:r>
          </w:p>
        </w:tc>
      </w:tr>
      <w:tr w:rsidR="00F64AC4" w14:paraId="2AC7C8E8" w14:textId="77777777">
        <w:trPr>
          <w:trHeight w:val="300"/>
        </w:trPr>
        <w:tc>
          <w:tcPr>
            <w:tcW w:w="137" w:type="pct"/>
            <w:tcBorders>
              <w:top w:val="nil"/>
              <w:left w:val="double" w:sz="6" w:space="0" w:color="auto"/>
              <w:bottom w:val="nil"/>
              <w:right w:val="nil"/>
            </w:tcBorders>
            <w:shd w:val="clear" w:color="auto" w:fill="auto"/>
            <w:noWrap/>
            <w:vAlign w:val="bottom"/>
            <w:hideMark/>
          </w:tcPr>
          <w:p w14:paraId="3D54689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A3C236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4</w:t>
            </w:r>
          </w:p>
        </w:tc>
        <w:tc>
          <w:tcPr>
            <w:tcW w:w="114" w:type="pct"/>
            <w:tcBorders>
              <w:top w:val="nil"/>
              <w:left w:val="nil"/>
              <w:bottom w:val="nil"/>
              <w:right w:val="single" w:sz="4" w:space="0" w:color="auto"/>
            </w:tcBorders>
            <w:shd w:val="clear" w:color="auto" w:fill="auto"/>
            <w:noWrap/>
            <w:vAlign w:val="bottom"/>
            <w:hideMark/>
          </w:tcPr>
          <w:p w14:paraId="2027A82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2C6B73D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Altri Crediti </w:t>
            </w:r>
          </w:p>
        </w:tc>
        <w:tc>
          <w:tcPr>
            <w:tcW w:w="535" w:type="pct"/>
            <w:tcBorders>
              <w:top w:val="nil"/>
              <w:left w:val="double" w:sz="6" w:space="0" w:color="auto"/>
              <w:bottom w:val="nil"/>
              <w:right w:val="single" w:sz="4" w:space="0" w:color="auto"/>
            </w:tcBorders>
            <w:shd w:val="clear" w:color="auto" w:fill="auto"/>
            <w:noWrap/>
            <w:vAlign w:val="bottom"/>
            <w:hideMark/>
          </w:tcPr>
          <w:p w14:paraId="31476FAC" w14:textId="77777777" w:rsidR="00F64AC4" w:rsidRDefault="00C22724" w:rsidP="00DE2B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9</w:t>
            </w:r>
            <w:r w:rsidR="00DE2B97">
              <w:rPr>
                <w:rFonts w:ascii="Calibri" w:hAnsi="Calibri" w:cs="Calibri"/>
                <w:b/>
                <w:bCs/>
                <w:sz w:val="14"/>
                <w:szCs w:val="22"/>
              </w:rPr>
              <w:t>1.348,48</w:t>
            </w:r>
          </w:p>
        </w:tc>
        <w:tc>
          <w:tcPr>
            <w:tcW w:w="535" w:type="pct"/>
            <w:tcBorders>
              <w:top w:val="nil"/>
              <w:left w:val="nil"/>
              <w:bottom w:val="nil"/>
              <w:right w:val="double" w:sz="6" w:space="0" w:color="auto"/>
            </w:tcBorders>
            <w:shd w:val="clear" w:color="auto" w:fill="auto"/>
            <w:noWrap/>
            <w:vAlign w:val="bottom"/>
            <w:hideMark/>
          </w:tcPr>
          <w:p w14:paraId="1C93E34B" w14:textId="77777777" w:rsidR="00F64AC4" w:rsidRDefault="00DE2B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86.814,90</w:t>
            </w:r>
          </w:p>
        </w:tc>
        <w:tc>
          <w:tcPr>
            <w:tcW w:w="490" w:type="pct"/>
            <w:tcBorders>
              <w:top w:val="nil"/>
              <w:left w:val="nil"/>
              <w:bottom w:val="nil"/>
              <w:right w:val="single" w:sz="4" w:space="0" w:color="auto"/>
            </w:tcBorders>
            <w:shd w:val="clear" w:color="auto" w:fill="auto"/>
            <w:noWrap/>
            <w:vAlign w:val="bottom"/>
            <w:hideMark/>
          </w:tcPr>
          <w:p w14:paraId="7083647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CII5</w:t>
            </w:r>
          </w:p>
        </w:tc>
        <w:tc>
          <w:tcPr>
            <w:tcW w:w="515" w:type="pct"/>
            <w:tcBorders>
              <w:top w:val="nil"/>
              <w:left w:val="nil"/>
              <w:bottom w:val="nil"/>
              <w:right w:val="double" w:sz="6" w:space="0" w:color="auto"/>
            </w:tcBorders>
            <w:shd w:val="clear" w:color="auto" w:fill="auto"/>
            <w:noWrap/>
            <w:vAlign w:val="bottom"/>
            <w:hideMark/>
          </w:tcPr>
          <w:p w14:paraId="7BB35B7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CII5</w:t>
            </w:r>
          </w:p>
        </w:tc>
      </w:tr>
      <w:tr w:rsidR="00F64AC4" w14:paraId="445345B8" w14:textId="77777777">
        <w:trPr>
          <w:trHeight w:val="300"/>
        </w:trPr>
        <w:tc>
          <w:tcPr>
            <w:tcW w:w="137" w:type="pct"/>
            <w:tcBorders>
              <w:top w:val="nil"/>
              <w:left w:val="double" w:sz="6" w:space="0" w:color="auto"/>
              <w:bottom w:val="nil"/>
              <w:right w:val="nil"/>
            </w:tcBorders>
            <w:shd w:val="clear" w:color="auto" w:fill="auto"/>
            <w:noWrap/>
            <w:vAlign w:val="bottom"/>
            <w:hideMark/>
          </w:tcPr>
          <w:p w14:paraId="4D733171"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573C88A0"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4852546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noWrap/>
            <w:vAlign w:val="bottom"/>
            <w:hideMark/>
          </w:tcPr>
          <w:p w14:paraId="197C5A3F"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verso l'erario</w:t>
            </w:r>
          </w:p>
        </w:tc>
        <w:tc>
          <w:tcPr>
            <w:tcW w:w="535" w:type="pct"/>
            <w:tcBorders>
              <w:top w:val="nil"/>
              <w:left w:val="double" w:sz="6" w:space="0" w:color="auto"/>
              <w:bottom w:val="nil"/>
              <w:right w:val="single" w:sz="4" w:space="0" w:color="auto"/>
            </w:tcBorders>
            <w:shd w:val="clear" w:color="auto" w:fill="auto"/>
            <w:noWrap/>
            <w:vAlign w:val="bottom"/>
            <w:hideMark/>
          </w:tcPr>
          <w:p w14:paraId="529ED52A"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65.786,00</w:t>
            </w:r>
          </w:p>
        </w:tc>
        <w:tc>
          <w:tcPr>
            <w:tcW w:w="535" w:type="pct"/>
            <w:tcBorders>
              <w:top w:val="nil"/>
              <w:left w:val="nil"/>
              <w:bottom w:val="nil"/>
              <w:right w:val="double" w:sz="6" w:space="0" w:color="auto"/>
            </w:tcBorders>
            <w:shd w:val="clear" w:color="auto" w:fill="auto"/>
            <w:noWrap/>
            <w:vAlign w:val="bottom"/>
            <w:hideMark/>
          </w:tcPr>
          <w:p w14:paraId="32648187"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54C9E6A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0A2102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FD1496C" w14:textId="77777777">
        <w:trPr>
          <w:trHeight w:val="300"/>
        </w:trPr>
        <w:tc>
          <w:tcPr>
            <w:tcW w:w="137" w:type="pct"/>
            <w:tcBorders>
              <w:top w:val="nil"/>
              <w:left w:val="double" w:sz="6" w:space="0" w:color="auto"/>
              <w:bottom w:val="nil"/>
              <w:right w:val="nil"/>
            </w:tcBorders>
            <w:shd w:val="clear" w:color="auto" w:fill="auto"/>
            <w:noWrap/>
            <w:vAlign w:val="bottom"/>
            <w:hideMark/>
          </w:tcPr>
          <w:p w14:paraId="49A6869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148684DC"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7A3A74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2453" w:type="pct"/>
            <w:tcBorders>
              <w:top w:val="nil"/>
              <w:left w:val="nil"/>
              <w:bottom w:val="nil"/>
              <w:right w:val="nil"/>
            </w:tcBorders>
            <w:shd w:val="clear" w:color="auto" w:fill="auto"/>
            <w:noWrap/>
            <w:vAlign w:val="bottom"/>
            <w:hideMark/>
          </w:tcPr>
          <w:p w14:paraId="2C54B026"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per attività svolta per c/terzi</w:t>
            </w:r>
          </w:p>
        </w:tc>
        <w:tc>
          <w:tcPr>
            <w:tcW w:w="535" w:type="pct"/>
            <w:tcBorders>
              <w:top w:val="nil"/>
              <w:left w:val="double" w:sz="6" w:space="0" w:color="auto"/>
              <w:bottom w:val="nil"/>
              <w:right w:val="single" w:sz="4" w:space="0" w:color="auto"/>
            </w:tcBorders>
            <w:shd w:val="clear" w:color="auto" w:fill="auto"/>
            <w:noWrap/>
            <w:vAlign w:val="bottom"/>
            <w:hideMark/>
          </w:tcPr>
          <w:p w14:paraId="47F6707B"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628,66</w:t>
            </w:r>
          </w:p>
        </w:tc>
        <w:tc>
          <w:tcPr>
            <w:tcW w:w="535" w:type="pct"/>
            <w:tcBorders>
              <w:top w:val="nil"/>
              <w:left w:val="nil"/>
              <w:bottom w:val="nil"/>
              <w:right w:val="double" w:sz="6" w:space="0" w:color="auto"/>
            </w:tcBorders>
            <w:shd w:val="clear" w:color="auto" w:fill="auto"/>
            <w:noWrap/>
            <w:vAlign w:val="bottom"/>
            <w:hideMark/>
          </w:tcPr>
          <w:p w14:paraId="5445EDE2"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738,76</w:t>
            </w:r>
          </w:p>
        </w:tc>
        <w:tc>
          <w:tcPr>
            <w:tcW w:w="490" w:type="pct"/>
            <w:tcBorders>
              <w:top w:val="nil"/>
              <w:left w:val="nil"/>
              <w:bottom w:val="nil"/>
              <w:right w:val="single" w:sz="4" w:space="0" w:color="auto"/>
            </w:tcBorders>
            <w:shd w:val="clear" w:color="auto" w:fill="auto"/>
            <w:noWrap/>
            <w:vAlign w:val="bottom"/>
            <w:hideMark/>
          </w:tcPr>
          <w:p w14:paraId="19C3D0B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082ADF9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643D228" w14:textId="77777777">
        <w:trPr>
          <w:trHeight w:val="300"/>
        </w:trPr>
        <w:tc>
          <w:tcPr>
            <w:tcW w:w="137" w:type="pct"/>
            <w:tcBorders>
              <w:top w:val="nil"/>
              <w:left w:val="double" w:sz="6" w:space="0" w:color="auto"/>
              <w:bottom w:val="nil"/>
              <w:right w:val="nil"/>
            </w:tcBorders>
            <w:shd w:val="clear" w:color="auto" w:fill="auto"/>
            <w:noWrap/>
            <w:vAlign w:val="bottom"/>
            <w:hideMark/>
          </w:tcPr>
          <w:p w14:paraId="4AFAA7B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D00546C"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0B3774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2453" w:type="pct"/>
            <w:tcBorders>
              <w:top w:val="nil"/>
              <w:left w:val="nil"/>
              <w:bottom w:val="nil"/>
              <w:right w:val="nil"/>
            </w:tcBorders>
            <w:shd w:val="clear" w:color="auto" w:fill="auto"/>
            <w:vAlign w:val="bottom"/>
            <w:hideMark/>
          </w:tcPr>
          <w:p w14:paraId="5FF36935" w14:textId="77777777" w:rsidR="00F64AC4" w:rsidRDefault="00133569">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w:t>
            </w:r>
            <w:r w:rsidR="00C22724">
              <w:rPr>
                <w:rFonts w:ascii="Calibri" w:hAnsi="Calibri" w:cs="Calibri"/>
                <w:i/>
                <w:iCs/>
                <w:sz w:val="14"/>
                <w:szCs w:val="22"/>
              </w:rPr>
              <w:t>ltri</w:t>
            </w:r>
          </w:p>
        </w:tc>
        <w:tc>
          <w:tcPr>
            <w:tcW w:w="535" w:type="pct"/>
            <w:tcBorders>
              <w:top w:val="nil"/>
              <w:left w:val="double" w:sz="6" w:space="0" w:color="auto"/>
              <w:bottom w:val="nil"/>
              <w:right w:val="single" w:sz="4" w:space="0" w:color="auto"/>
            </w:tcBorders>
            <w:shd w:val="clear" w:color="auto" w:fill="auto"/>
            <w:noWrap/>
            <w:vAlign w:val="bottom"/>
            <w:hideMark/>
          </w:tcPr>
          <w:p w14:paraId="1817F99D"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25.523,82</w:t>
            </w:r>
          </w:p>
        </w:tc>
        <w:tc>
          <w:tcPr>
            <w:tcW w:w="535" w:type="pct"/>
            <w:tcBorders>
              <w:top w:val="nil"/>
              <w:left w:val="nil"/>
              <w:bottom w:val="nil"/>
              <w:right w:val="double" w:sz="6" w:space="0" w:color="auto"/>
            </w:tcBorders>
            <w:shd w:val="clear" w:color="auto" w:fill="auto"/>
            <w:noWrap/>
            <w:vAlign w:val="bottom"/>
            <w:hideMark/>
          </w:tcPr>
          <w:p w14:paraId="6ACFA9F7" w14:textId="77777777" w:rsidR="00F64AC4" w:rsidRDefault="00DE2B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86.076,14</w:t>
            </w:r>
          </w:p>
        </w:tc>
        <w:tc>
          <w:tcPr>
            <w:tcW w:w="490" w:type="pct"/>
            <w:tcBorders>
              <w:top w:val="nil"/>
              <w:left w:val="nil"/>
              <w:bottom w:val="nil"/>
              <w:right w:val="single" w:sz="4" w:space="0" w:color="auto"/>
            </w:tcBorders>
            <w:shd w:val="clear" w:color="auto" w:fill="auto"/>
            <w:noWrap/>
            <w:vAlign w:val="bottom"/>
            <w:hideMark/>
          </w:tcPr>
          <w:p w14:paraId="3BB84FD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8DB75D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7499A19B" w14:textId="77777777">
        <w:trPr>
          <w:trHeight w:val="300"/>
        </w:trPr>
        <w:tc>
          <w:tcPr>
            <w:tcW w:w="137" w:type="pct"/>
            <w:tcBorders>
              <w:top w:val="nil"/>
              <w:left w:val="double" w:sz="6" w:space="0" w:color="auto"/>
              <w:bottom w:val="nil"/>
              <w:right w:val="nil"/>
            </w:tcBorders>
            <w:shd w:val="clear" w:color="auto" w:fill="auto"/>
            <w:noWrap/>
            <w:vAlign w:val="bottom"/>
            <w:hideMark/>
          </w:tcPr>
          <w:p w14:paraId="72E20C5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5004E34"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7C5109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3E1B03D8"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crediti</w:t>
            </w:r>
          </w:p>
        </w:tc>
        <w:tc>
          <w:tcPr>
            <w:tcW w:w="53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2D6F40C6" w14:textId="77777777" w:rsidR="00F64AC4" w:rsidRDefault="00186E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5.973.018,57</w:t>
            </w:r>
          </w:p>
        </w:tc>
        <w:tc>
          <w:tcPr>
            <w:tcW w:w="535" w:type="pct"/>
            <w:tcBorders>
              <w:top w:val="single" w:sz="4" w:space="0" w:color="auto"/>
              <w:left w:val="nil"/>
              <w:bottom w:val="single" w:sz="4" w:space="0" w:color="auto"/>
              <w:right w:val="double" w:sz="6" w:space="0" w:color="auto"/>
            </w:tcBorders>
            <w:shd w:val="clear" w:color="auto" w:fill="auto"/>
            <w:noWrap/>
            <w:vAlign w:val="bottom"/>
            <w:hideMark/>
          </w:tcPr>
          <w:p w14:paraId="2014B476" w14:textId="77777777" w:rsidR="00F64AC4" w:rsidRDefault="00186E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2.625.869,71</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555BE6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4197B8C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206BA68" w14:textId="77777777">
        <w:trPr>
          <w:trHeight w:val="300"/>
        </w:trPr>
        <w:tc>
          <w:tcPr>
            <w:tcW w:w="137" w:type="pct"/>
            <w:tcBorders>
              <w:top w:val="nil"/>
              <w:left w:val="double" w:sz="6" w:space="0" w:color="auto"/>
              <w:bottom w:val="nil"/>
              <w:right w:val="nil"/>
            </w:tcBorders>
            <w:shd w:val="clear" w:color="auto" w:fill="auto"/>
            <w:noWrap/>
            <w:vAlign w:val="bottom"/>
            <w:hideMark/>
          </w:tcPr>
          <w:p w14:paraId="44D9B14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III</w:t>
            </w:r>
          </w:p>
        </w:tc>
        <w:tc>
          <w:tcPr>
            <w:tcW w:w="221" w:type="pct"/>
            <w:tcBorders>
              <w:top w:val="nil"/>
              <w:left w:val="nil"/>
              <w:bottom w:val="nil"/>
              <w:right w:val="nil"/>
            </w:tcBorders>
            <w:shd w:val="clear" w:color="auto" w:fill="auto"/>
            <w:noWrap/>
            <w:vAlign w:val="bottom"/>
            <w:hideMark/>
          </w:tcPr>
          <w:p w14:paraId="6E7358FE"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A2A04C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1907287B"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Attività finanziarie che non costituiscono immobilizzi</w:t>
            </w:r>
          </w:p>
        </w:tc>
        <w:tc>
          <w:tcPr>
            <w:tcW w:w="535" w:type="pct"/>
            <w:tcBorders>
              <w:top w:val="nil"/>
              <w:left w:val="double" w:sz="6" w:space="0" w:color="auto"/>
              <w:bottom w:val="nil"/>
              <w:right w:val="single" w:sz="4" w:space="0" w:color="auto"/>
            </w:tcBorders>
            <w:shd w:val="clear" w:color="auto" w:fill="auto"/>
            <w:noWrap/>
            <w:vAlign w:val="bottom"/>
            <w:hideMark/>
          </w:tcPr>
          <w:p w14:paraId="42A8C1C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5F1E2FD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241DB7A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31A464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BC5CE6E" w14:textId="77777777">
        <w:trPr>
          <w:trHeight w:val="300"/>
        </w:trPr>
        <w:tc>
          <w:tcPr>
            <w:tcW w:w="137" w:type="pct"/>
            <w:tcBorders>
              <w:top w:val="nil"/>
              <w:left w:val="double" w:sz="6" w:space="0" w:color="auto"/>
              <w:bottom w:val="nil"/>
              <w:right w:val="nil"/>
            </w:tcBorders>
            <w:shd w:val="clear" w:color="auto" w:fill="auto"/>
            <w:noWrap/>
            <w:vAlign w:val="bottom"/>
            <w:hideMark/>
          </w:tcPr>
          <w:p w14:paraId="1729EC7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3E6266E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6012908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4340228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Partecipazioni</w:t>
            </w:r>
          </w:p>
        </w:tc>
        <w:tc>
          <w:tcPr>
            <w:tcW w:w="535" w:type="pct"/>
            <w:tcBorders>
              <w:top w:val="nil"/>
              <w:left w:val="double" w:sz="6" w:space="0" w:color="auto"/>
              <w:bottom w:val="nil"/>
              <w:right w:val="single" w:sz="4" w:space="0" w:color="auto"/>
            </w:tcBorders>
            <w:shd w:val="clear" w:color="auto" w:fill="auto"/>
            <w:noWrap/>
            <w:vAlign w:val="bottom"/>
            <w:hideMark/>
          </w:tcPr>
          <w:p w14:paraId="0E795C7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60DC8596"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6FDB53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CIII1,2,3,4,5</w:t>
            </w:r>
          </w:p>
        </w:tc>
        <w:tc>
          <w:tcPr>
            <w:tcW w:w="515" w:type="pct"/>
            <w:tcBorders>
              <w:top w:val="nil"/>
              <w:left w:val="nil"/>
              <w:bottom w:val="nil"/>
              <w:right w:val="double" w:sz="6" w:space="0" w:color="auto"/>
            </w:tcBorders>
            <w:shd w:val="clear" w:color="auto" w:fill="auto"/>
            <w:noWrap/>
            <w:vAlign w:val="bottom"/>
            <w:hideMark/>
          </w:tcPr>
          <w:p w14:paraId="4E1DE42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CIII1,2,3</w:t>
            </w:r>
          </w:p>
        </w:tc>
      </w:tr>
      <w:tr w:rsidR="00F64AC4" w14:paraId="35AA0EF9" w14:textId="77777777">
        <w:trPr>
          <w:trHeight w:val="300"/>
        </w:trPr>
        <w:tc>
          <w:tcPr>
            <w:tcW w:w="137" w:type="pct"/>
            <w:tcBorders>
              <w:top w:val="nil"/>
              <w:left w:val="double" w:sz="6" w:space="0" w:color="auto"/>
              <w:bottom w:val="nil"/>
              <w:right w:val="nil"/>
            </w:tcBorders>
            <w:shd w:val="clear" w:color="auto" w:fill="auto"/>
            <w:noWrap/>
            <w:vAlign w:val="bottom"/>
            <w:hideMark/>
          </w:tcPr>
          <w:p w14:paraId="1E8D494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D3FD65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050DD8D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7F455E4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titoli</w:t>
            </w:r>
          </w:p>
        </w:tc>
        <w:tc>
          <w:tcPr>
            <w:tcW w:w="535" w:type="pct"/>
            <w:tcBorders>
              <w:top w:val="nil"/>
              <w:left w:val="double" w:sz="6" w:space="0" w:color="auto"/>
              <w:bottom w:val="nil"/>
              <w:right w:val="single" w:sz="4" w:space="0" w:color="auto"/>
            </w:tcBorders>
            <w:shd w:val="clear" w:color="auto" w:fill="auto"/>
            <w:noWrap/>
            <w:vAlign w:val="bottom"/>
            <w:hideMark/>
          </w:tcPr>
          <w:p w14:paraId="233F2C1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498AC40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6B8EDBF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CIII6</w:t>
            </w:r>
          </w:p>
        </w:tc>
        <w:tc>
          <w:tcPr>
            <w:tcW w:w="515" w:type="pct"/>
            <w:tcBorders>
              <w:top w:val="nil"/>
              <w:left w:val="nil"/>
              <w:bottom w:val="nil"/>
              <w:right w:val="double" w:sz="6" w:space="0" w:color="auto"/>
            </w:tcBorders>
            <w:shd w:val="clear" w:color="auto" w:fill="auto"/>
            <w:noWrap/>
            <w:vAlign w:val="bottom"/>
            <w:hideMark/>
          </w:tcPr>
          <w:p w14:paraId="62997F0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CIII5</w:t>
            </w:r>
          </w:p>
        </w:tc>
      </w:tr>
      <w:tr w:rsidR="00F64AC4" w14:paraId="1382BCB5" w14:textId="77777777">
        <w:trPr>
          <w:trHeight w:val="300"/>
        </w:trPr>
        <w:tc>
          <w:tcPr>
            <w:tcW w:w="137" w:type="pct"/>
            <w:tcBorders>
              <w:top w:val="nil"/>
              <w:left w:val="double" w:sz="6" w:space="0" w:color="auto"/>
              <w:bottom w:val="nil"/>
              <w:right w:val="nil"/>
            </w:tcBorders>
            <w:shd w:val="clear" w:color="auto" w:fill="auto"/>
            <w:noWrap/>
            <w:vAlign w:val="bottom"/>
            <w:hideMark/>
          </w:tcPr>
          <w:p w14:paraId="580D367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DEFE63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475FF4D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4741D286"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attività finanziarie che non costituiscono immobilizzi</w:t>
            </w:r>
          </w:p>
        </w:tc>
        <w:tc>
          <w:tcPr>
            <w:tcW w:w="53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43362B68"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535" w:type="pct"/>
            <w:tcBorders>
              <w:top w:val="single" w:sz="4" w:space="0" w:color="auto"/>
              <w:left w:val="nil"/>
              <w:bottom w:val="single" w:sz="4" w:space="0" w:color="auto"/>
              <w:right w:val="double" w:sz="6" w:space="0" w:color="auto"/>
            </w:tcBorders>
            <w:shd w:val="clear" w:color="auto" w:fill="auto"/>
            <w:noWrap/>
            <w:vAlign w:val="bottom"/>
            <w:hideMark/>
          </w:tcPr>
          <w:p w14:paraId="102C0EA0"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0539BB7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12D86AB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94249F0" w14:textId="77777777">
        <w:trPr>
          <w:trHeight w:val="300"/>
        </w:trPr>
        <w:tc>
          <w:tcPr>
            <w:tcW w:w="137" w:type="pct"/>
            <w:tcBorders>
              <w:top w:val="nil"/>
              <w:left w:val="double" w:sz="6" w:space="0" w:color="auto"/>
              <w:bottom w:val="nil"/>
              <w:right w:val="nil"/>
            </w:tcBorders>
            <w:shd w:val="clear" w:color="auto" w:fill="auto"/>
            <w:noWrap/>
            <w:vAlign w:val="bottom"/>
            <w:hideMark/>
          </w:tcPr>
          <w:p w14:paraId="198E378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IV</w:t>
            </w:r>
          </w:p>
        </w:tc>
        <w:tc>
          <w:tcPr>
            <w:tcW w:w="221" w:type="pct"/>
            <w:tcBorders>
              <w:top w:val="nil"/>
              <w:left w:val="nil"/>
              <w:bottom w:val="nil"/>
              <w:right w:val="nil"/>
            </w:tcBorders>
            <w:shd w:val="clear" w:color="auto" w:fill="auto"/>
            <w:noWrap/>
            <w:vAlign w:val="bottom"/>
            <w:hideMark/>
          </w:tcPr>
          <w:p w14:paraId="7FF4423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89CA5C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0C907187" w14:textId="77777777" w:rsidR="00F64AC4" w:rsidRDefault="00C22724">
            <w:pPr>
              <w:widowControl/>
              <w:overflowPunct/>
              <w:autoSpaceDE/>
              <w:autoSpaceDN/>
              <w:adjustRightInd/>
              <w:spacing w:after="0"/>
              <w:jc w:val="left"/>
              <w:textAlignment w:val="auto"/>
              <w:rPr>
                <w:rFonts w:ascii="Calibri" w:hAnsi="Calibri" w:cs="Calibri"/>
                <w:i/>
                <w:iCs/>
                <w:sz w:val="14"/>
                <w:szCs w:val="22"/>
                <w:u w:val="single"/>
              </w:rPr>
            </w:pPr>
            <w:r>
              <w:rPr>
                <w:rFonts w:ascii="Calibri" w:hAnsi="Calibri" w:cs="Calibri"/>
                <w:i/>
                <w:iCs/>
                <w:sz w:val="14"/>
                <w:szCs w:val="22"/>
                <w:u w:val="single"/>
              </w:rPr>
              <w:t>Disponibilità liquide</w:t>
            </w:r>
          </w:p>
        </w:tc>
        <w:tc>
          <w:tcPr>
            <w:tcW w:w="535" w:type="pct"/>
            <w:tcBorders>
              <w:top w:val="nil"/>
              <w:left w:val="double" w:sz="6" w:space="0" w:color="auto"/>
              <w:bottom w:val="nil"/>
              <w:right w:val="single" w:sz="4" w:space="0" w:color="auto"/>
            </w:tcBorders>
            <w:shd w:val="clear" w:color="auto" w:fill="auto"/>
            <w:noWrap/>
            <w:vAlign w:val="bottom"/>
            <w:hideMark/>
          </w:tcPr>
          <w:p w14:paraId="1C5FFE4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29AB4A3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2B4A874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6533A4B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5AE97699" w14:textId="77777777">
        <w:trPr>
          <w:trHeight w:val="300"/>
        </w:trPr>
        <w:tc>
          <w:tcPr>
            <w:tcW w:w="137" w:type="pct"/>
            <w:tcBorders>
              <w:top w:val="nil"/>
              <w:left w:val="double" w:sz="6" w:space="0" w:color="auto"/>
              <w:bottom w:val="nil"/>
              <w:right w:val="nil"/>
            </w:tcBorders>
            <w:shd w:val="clear" w:color="auto" w:fill="auto"/>
            <w:noWrap/>
            <w:vAlign w:val="bottom"/>
            <w:hideMark/>
          </w:tcPr>
          <w:p w14:paraId="4F1B26A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5FA76DF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3531D87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544A619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Conto di tesoreria</w:t>
            </w:r>
          </w:p>
        </w:tc>
        <w:tc>
          <w:tcPr>
            <w:tcW w:w="535" w:type="pct"/>
            <w:tcBorders>
              <w:top w:val="nil"/>
              <w:left w:val="double" w:sz="6" w:space="0" w:color="auto"/>
              <w:bottom w:val="nil"/>
              <w:right w:val="single" w:sz="4" w:space="0" w:color="auto"/>
            </w:tcBorders>
            <w:shd w:val="clear" w:color="auto" w:fill="auto"/>
            <w:noWrap/>
            <w:vAlign w:val="bottom"/>
            <w:hideMark/>
          </w:tcPr>
          <w:p w14:paraId="448EAA35" w14:textId="77777777" w:rsidR="00F64AC4" w:rsidRDefault="00186E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8.759.207,54</w:t>
            </w:r>
          </w:p>
        </w:tc>
        <w:tc>
          <w:tcPr>
            <w:tcW w:w="535" w:type="pct"/>
            <w:tcBorders>
              <w:top w:val="nil"/>
              <w:left w:val="nil"/>
              <w:bottom w:val="nil"/>
              <w:right w:val="double" w:sz="6" w:space="0" w:color="auto"/>
            </w:tcBorders>
            <w:shd w:val="clear" w:color="auto" w:fill="auto"/>
            <w:noWrap/>
            <w:vAlign w:val="bottom"/>
            <w:hideMark/>
          </w:tcPr>
          <w:p w14:paraId="3024909E" w14:textId="77777777" w:rsidR="00F64AC4" w:rsidRDefault="00186E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6.755.614,91</w:t>
            </w:r>
          </w:p>
        </w:tc>
        <w:tc>
          <w:tcPr>
            <w:tcW w:w="490" w:type="pct"/>
            <w:tcBorders>
              <w:top w:val="nil"/>
              <w:left w:val="nil"/>
              <w:bottom w:val="nil"/>
              <w:right w:val="single" w:sz="4" w:space="0" w:color="auto"/>
            </w:tcBorders>
            <w:shd w:val="clear" w:color="auto" w:fill="auto"/>
            <w:noWrap/>
            <w:vAlign w:val="bottom"/>
            <w:hideMark/>
          </w:tcPr>
          <w:p w14:paraId="05CCBD5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1A877D9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DD5A849" w14:textId="77777777">
        <w:trPr>
          <w:trHeight w:val="300"/>
        </w:trPr>
        <w:tc>
          <w:tcPr>
            <w:tcW w:w="137" w:type="pct"/>
            <w:tcBorders>
              <w:top w:val="nil"/>
              <w:left w:val="double" w:sz="6" w:space="0" w:color="auto"/>
              <w:bottom w:val="nil"/>
              <w:right w:val="nil"/>
            </w:tcBorders>
            <w:shd w:val="clear" w:color="auto" w:fill="auto"/>
            <w:noWrap/>
            <w:vAlign w:val="bottom"/>
            <w:hideMark/>
          </w:tcPr>
          <w:p w14:paraId="4977B1A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FE67CD4"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84F96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2453" w:type="pct"/>
            <w:tcBorders>
              <w:top w:val="nil"/>
              <w:left w:val="nil"/>
              <w:bottom w:val="nil"/>
              <w:right w:val="nil"/>
            </w:tcBorders>
            <w:shd w:val="clear" w:color="auto" w:fill="auto"/>
            <w:noWrap/>
            <w:vAlign w:val="bottom"/>
            <w:hideMark/>
          </w:tcPr>
          <w:p w14:paraId="405AE7C3"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Istituto tesoriere</w:t>
            </w:r>
          </w:p>
        </w:tc>
        <w:tc>
          <w:tcPr>
            <w:tcW w:w="535" w:type="pct"/>
            <w:tcBorders>
              <w:top w:val="nil"/>
              <w:left w:val="double" w:sz="6" w:space="0" w:color="auto"/>
              <w:bottom w:val="nil"/>
              <w:right w:val="single" w:sz="4" w:space="0" w:color="auto"/>
            </w:tcBorders>
            <w:shd w:val="clear" w:color="auto" w:fill="auto"/>
            <w:noWrap/>
            <w:vAlign w:val="bottom"/>
            <w:hideMark/>
          </w:tcPr>
          <w:p w14:paraId="7A79F103" w14:textId="77777777" w:rsidR="00F64AC4" w:rsidRDefault="00186E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8.759.207,54</w:t>
            </w:r>
          </w:p>
        </w:tc>
        <w:tc>
          <w:tcPr>
            <w:tcW w:w="535" w:type="pct"/>
            <w:tcBorders>
              <w:top w:val="nil"/>
              <w:left w:val="nil"/>
              <w:bottom w:val="nil"/>
              <w:right w:val="double" w:sz="6" w:space="0" w:color="auto"/>
            </w:tcBorders>
            <w:shd w:val="clear" w:color="auto" w:fill="auto"/>
            <w:noWrap/>
            <w:vAlign w:val="bottom"/>
            <w:hideMark/>
          </w:tcPr>
          <w:p w14:paraId="332003BD" w14:textId="77777777" w:rsidR="00F64AC4" w:rsidRDefault="00186E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6.755.614,91</w:t>
            </w:r>
          </w:p>
        </w:tc>
        <w:tc>
          <w:tcPr>
            <w:tcW w:w="490" w:type="pct"/>
            <w:tcBorders>
              <w:top w:val="nil"/>
              <w:left w:val="nil"/>
              <w:bottom w:val="nil"/>
              <w:right w:val="single" w:sz="4" w:space="0" w:color="auto"/>
            </w:tcBorders>
            <w:shd w:val="clear" w:color="auto" w:fill="auto"/>
            <w:noWrap/>
            <w:vAlign w:val="bottom"/>
            <w:hideMark/>
          </w:tcPr>
          <w:p w14:paraId="6E3C490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19CB0D9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CIV1a</w:t>
            </w:r>
          </w:p>
        </w:tc>
      </w:tr>
      <w:tr w:rsidR="00F64AC4" w14:paraId="4D34C17A" w14:textId="77777777">
        <w:trPr>
          <w:trHeight w:val="300"/>
        </w:trPr>
        <w:tc>
          <w:tcPr>
            <w:tcW w:w="137" w:type="pct"/>
            <w:tcBorders>
              <w:top w:val="nil"/>
              <w:left w:val="double" w:sz="6" w:space="0" w:color="auto"/>
              <w:bottom w:val="nil"/>
              <w:right w:val="nil"/>
            </w:tcBorders>
            <w:shd w:val="clear" w:color="auto" w:fill="auto"/>
            <w:noWrap/>
            <w:vAlign w:val="bottom"/>
            <w:hideMark/>
          </w:tcPr>
          <w:p w14:paraId="28A5BC1B"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792E2B80"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B47C99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2453" w:type="pct"/>
            <w:tcBorders>
              <w:top w:val="nil"/>
              <w:left w:val="nil"/>
              <w:bottom w:val="nil"/>
              <w:right w:val="nil"/>
            </w:tcBorders>
            <w:shd w:val="clear" w:color="auto" w:fill="auto"/>
            <w:noWrap/>
            <w:vAlign w:val="bottom"/>
            <w:hideMark/>
          </w:tcPr>
          <w:p w14:paraId="0C0D2B2E"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presso Banca d'Italia</w:t>
            </w:r>
          </w:p>
        </w:tc>
        <w:tc>
          <w:tcPr>
            <w:tcW w:w="535" w:type="pct"/>
            <w:tcBorders>
              <w:top w:val="nil"/>
              <w:left w:val="double" w:sz="6" w:space="0" w:color="auto"/>
              <w:bottom w:val="nil"/>
              <w:right w:val="single" w:sz="4" w:space="0" w:color="auto"/>
            </w:tcBorders>
            <w:shd w:val="clear" w:color="auto" w:fill="auto"/>
            <w:noWrap/>
            <w:vAlign w:val="bottom"/>
            <w:hideMark/>
          </w:tcPr>
          <w:p w14:paraId="703E334A"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1D4284D6"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1BEECF6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339744B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95C0683" w14:textId="77777777">
        <w:trPr>
          <w:trHeight w:val="300"/>
        </w:trPr>
        <w:tc>
          <w:tcPr>
            <w:tcW w:w="137" w:type="pct"/>
            <w:tcBorders>
              <w:top w:val="nil"/>
              <w:left w:val="double" w:sz="6" w:space="0" w:color="auto"/>
              <w:bottom w:val="nil"/>
              <w:right w:val="nil"/>
            </w:tcBorders>
            <w:shd w:val="clear" w:color="auto" w:fill="auto"/>
            <w:noWrap/>
            <w:vAlign w:val="bottom"/>
            <w:hideMark/>
          </w:tcPr>
          <w:p w14:paraId="7BEF55B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27B812A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5BAFEA3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06B9AC4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depositi bancari e postali</w:t>
            </w:r>
          </w:p>
        </w:tc>
        <w:tc>
          <w:tcPr>
            <w:tcW w:w="535" w:type="pct"/>
            <w:tcBorders>
              <w:top w:val="nil"/>
              <w:left w:val="double" w:sz="6" w:space="0" w:color="auto"/>
              <w:bottom w:val="nil"/>
              <w:right w:val="single" w:sz="4" w:space="0" w:color="auto"/>
            </w:tcBorders>
            <w:shd w:val="clear" w:color="auto" w:fill="auto"/>
            <w:noWrap/>
            <w:vAlign w:val="bottom"/>
            <w:hideMark/>
          </w:tcPr>
          <w:p w14:paraId="1C140222" w14:textId="77777777" w:rsidR="00F64AC4" w:rsidRDefault="00186E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155.698,54</w:t>
            </w:r>
          </w:p>
        </w:tc>
        <w:tc>
          <w:tcPr>
            <w:tcW w:w="535" w:type="pct"/>
            <w:tcBorders>
              <w:top w:val="nil"/>
              <w:left w:val="nil"/>
              <w:bottom w:val="nil"/>
              <w:right w:val="double" w:sz="6" w:space="0" w:color="auto"/>
            </w:tcBorders>
            <w:shd w:val="clear" w:color="auto" w:fill="auto"/>
            <w:noWrap/>
            <w:vAlign w:val="bottom"/>
            <w:hideMark/>
          </w:tcPr>
          <w:p w14:paraId="46A28501" w14:textId="77777777" w:rsidR="00F64AC4" w:rsidRDefault="00186E97">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135.767,63</w:t>
            </w:r>
          </w:p>
        </w:tc>
        <w:tc>
          <w:tcPr>
            <w:tcW w:w="490" w:type="pct"/>
            <w:tcBorders>
              <w:top w:val="nil"/>
              <w:left w:val="nil"/>
              <w:bottom w:val="nil"/>
              <w:right w:val="single" w:sz="4" w:space="0" w:color="auto"/>
            </w:tcBorders>
            <w:shd w:val="clear" w:color="auto" w:fill="auto"/>
            <w:noWrap/>
            <w:vAlign w:val="bottom"/>
            <w:hideMark/>
          </w:tcPr>
          <w:p w14:paraId="63D5491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CIV1</w:t>
            </w:r>
          </w:p>
        </w:tc>
        <w:tc>
          <w:tcPr>
            <w:tcW w:w="515" w:type="pct"/>
            <w:tcBorders>
              <w:top w:val="nil"/>
              <w:left w:val="nil"/>
              <w:bottom w:val="nil"/>
              <w:right w:val="double" w:sz="6" w:space="0" w:color="auto"/>
            </w:tcBorders>
            <w:shd w:val="clear" w:color="auto" w:fill="auto"/>
            <w:noWrap/>
            <w:vAlign w:val="bottom"/>
            <w:hideMark/>
          </w:tcPr>
          <w:p w14:paraId="0862978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CIV1b e CIV1c</w:t>
            </w:r>
          </w:p>
        </w:tc>
      </w:tr>
      <w:tr w:rsidR="00F64AC4" w14:paraId="6DF79D6A" w14:textId="77777777">
        <w:trPr>
          <w:trHeight w:val="300"/>
        </w:trPr>
        <w:tc>
          <w:tcPr>
            <w:tcW w:w="137" w:type="pct"/>
            <w:tcBorders>
              <w:top w:val="nil"/>
              <w:left w:val="double" w:sz="6" w:space="0" w:color="auto"/>
              <w:bottom w:val="nil"/>
              <w:right w:val="nil"/>
            </w:tcBorders>
            <w:shd w:val="clear" w:color="auto" w:fill="auto"/>
            <w:noWrap/>
            <w:vAlign w:val="bottom"/>
            <w:hideMark/>
          </w:tcPr>
          <w:p w14:paraId="6A729BB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9CCAA4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4BAE184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vAlign w:val="bottom"/>
            <w:hideMark/>
          </w:tcPr>
          <w:p w14:paraId="70E525A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Denaro e valori in cassa</w:t>
            </w:r>
          </w:p>
        </w:tc>
        <w:tc>
          <w:tcPr>
            <w:tcW w:w="535" w:type="pct"/>
            <w:tcBorders>
              <w:top w:val="nil"/>
              <w:left w:val="double" w:sz="6" w:space="0" w:color="auto"/>
              <w:bottom w:val="nil"/>
              <w:right w:val="single" w:sz="4" w:space="0" w:color="auto"/>
            </w:tcBorders>
            <w:shd w:val="clear" w:color="auto" w:fill="auto"/>
            <w:noWrap/>
            <w:vAlign w:val="bottom"/>
            <w:hideMark/>
          </w:tcPr>
          <w:p w14:paraId="21E1EEFA"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7399C3F6"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6CFF97B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CIV2 e CIV3</w:t>
            </w:r>
          </w:p>
        </w:tc>
        <w:tc>
          <w:tcPr>
            <w:tcW w:w="515" w:type="pct"/>
            <w:tcBorders>
              <w:top w:val="nil"/>
              <w:left w:val="nil"/>
              <w:bottom w:val="nil"/>
              <w:right w:val="double" w:sz="6" w:space="0" w:color="auto"/>
            </w:tcBorders>
            <w:shd w:val="clear" w:color="auto" w:fill="auto"/>
            <w:noWrap/>
            <w:vAlign w:val="bottom"/>
            <w:hideMark/>
          </w:tcPr>
          <w:p w14:paraId="246C68A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CIV2 e CIV3</w:t>
            </w:r>
          </w:p>
        </w:tc>
      </w:tr>
      <w:tr w:rsidR="00F64AC4" w14:paraId="583BEFA3" w14:textId="77777777">
        <w:trPr>
          <w:trHeight w:val="300"/>
        </w:trPr>
        <w:tc>
          <w:tcPr>
            <w:tcW w:w="137" w:type="pct"/>
            <w:tcBorders>
              <w:top w:val="nil"/>
              <w:left w:val="double" w:sz="6" w:space="0" w:color="auto"/>
              <w:bottom w:val="nil"/>
              <w:right w:val="nil"/>
            </w:tcBorders>
            <w:shd w:val="clear" w:color="auto" w:fill="auto"/>
            <w:noWrap/>
            <w:vAlign w:val="bottom"/>
            <w:hideMark/>
          </w:tcPr>
          <w:p w14:paraId="4F5EE80A"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06F89D48"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4</w:t>
            </w:r>
          </w:p>
        </w:tc>
        <w:tc>
          <w:tcPr>
            <w:tcW w:w="114" w:type="pct"/>
            <w:tcBorders>
              <w:top w:val="nil"/>
              <w:left w:val="nil"/>
              <w:bottom w:val="nil"/>
              <w:right w:val="single" w:sz="4" w:space="0" w:color="auto"/>
            </w:tcBorders>
            <w:shd w:val="clear" w:color="auto" w:fill="auto"/>
            <w:noWrap/>
            <w:vAlign w:val="bottom"/>
            <w:hideMark/>
          </w:tcPr>
          <w:p w14:paraId="0AB677E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1521800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conti presso la tesoreria statale intestati all'ente</w:t>
            </w:r>
          </w:p>
        </w:tc>
        <w:tc>
          <w:tcPr>
            <w:tcW w:w="535" w:type="pct"/>
            <w:tcBorders>
              <w:top w:val="nil"/>
              <w:left w:val="double" w:sz="6" w:space="0" w:color="auto"/>
              <w:bottom w:val="nil"/>
              <w:right w:val="single" w:sz="4" w:space="0" w:color="auto"/>
            </w:tcBorders>
            <w:shd w:val="clear" w:color="auto" w:fill="auto"/>
            <w:noWrap/>
            <w:vAlign w:val="bottom"/>
            <w:hideMark/>
          </w:tcPr>
          <w:p w14:paraId="41385F9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2AB8B4D2"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AFDAB4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40A0146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3EBE19FD" w14:textId="77777777">
        <w:trPr>
          <w:trHeight w:val="315"/>
        </w:trPr>
        <w:tc>
          <w:tcPr>
            <w:tcW w:w="137" w:type="pct"/>
            <w:tcBorders>
              <w:top w:val="nil"/>
              <w:left w:val="double" w:sz="6" w:space="0" w:color="auto"/>
              <w:bottom w:val="nil"/>
              <w:right w:val="nil"/>
            </w:tcBorders>
            <w:shd w:val="clear" w:color="auto" w:fill="auto"/>
            <w:noWrap/>
            <w:vAlign w:val="bottom"/>
            <w:hideMark/>
          </w:tcPr>
          <w:p w14:paraId="0E6524D9"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59434A2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57FE82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16F8CB13"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disponibilità liquide</w:t>
            </w:r>
          </w:p>
        </w:tc>
        <w:tc>
          <w:tcPr>
            <w:tcW w:w="535" w:type="pct"/>
            <w:tcBorders>
              <w:top w:val="single" w:sz="4" w:space="0" w:color="auto"/>
              <w:left w:val="double" w:sz="6" w:space="0" w:color="auto"/>
              <w:bottom w:val="single" w:sz="8" w:space="0" w:color="auto"/>
              <w:right w:val="single" w:sz="4" w:space="0" w:color="auto"/>
            </w:tcBorders>
            <w:shd w:val="clear" w:color="auto" w:fill="auto"/>
            <w:noWrap/>
            <w:vAlign w:val="bottom"/>
            <w:hideMark/>
          </w:tcPr>
          <w:p w14:paraId="61935B43" w14:textId="77777777" w:rsidR="00F64AC4" w:rsidRDefault="00186E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8.914.906,08</w:t>
            </w:r>
          </w:p>
        </w:tc>
        <w:tc>
          <w:tcPr>
            <w:tcW w:w="535" w:type="pct"/>
            <w:tcBorders>
              <w:top w:val="single" w:sz="4" w:space="0" w:color="auto"/>
              <w:left w:val="nil"/>
              <w:bottom w:val="single" w:sz="8" w:space="0" w:color="auto"/>
              <w:right w:val="double" w:sz="6" w:space="0" w:color="auto"/>
            </w:tcBorders>
            <w:shd w:val="clear" w:color="auto" w:fill="auto"/>
            <w:noWrap/>
            <w:vAlign w:val="bottom"/>
            <w:hideMark/>
          </w:tcPr>
          <w:p w14:paraId="6D20FE7E" w14:textId="77777777" w:rsidR="00F64AC4" w:rsidRDefault="00186E97">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6.891.382,54</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25D009D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single" w:sz="4" w:space="0" w:color="auto"/>
              <w:left w:val="nil"/>
              <w:bottom w:val="single" w:sz="4" w:space="0" w:color="auto"/>
              <w:right w:val="double" w:sz="6" w:space="0" w:color="auto"/>
            </w:tcBorders>
            <w:shd w:val="clear" w:color="auto" w:fill="auto"/>
            <w:noWrap/>
            <w:vAlign w:val="bottom"/>
            <w:hideMark/>
          </w:tcPr>
          <w:p w14:paraId="3916E78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56E0027" w14:textId="77777777">
        <w:trPr>
          <w:trHeight w:val="315"/>
        </w:trPr>
        <w:tc>
          <w:tcPr>
            <w:tcW w:w="137" w:type="pct"/>
            <w:tcBorders>
              <w:top w:val="nil"/>
              <w:left w:val="double" w:sz="6" w:space="0" w:color="auto"/>
              <w:bottom w:val="nil"/>
              <w:right w:val="nil"/>
            </w:tcBorders>
            <w:shd w:val="clear" w:color="auto" w:fill="auto"/>
            <w:noWrap/>
            <w:vAlign w:val="bottom"/>
            <w:hideMark/>
          </w:tcPr>
          <w:p w14:paraId="1DF7CBD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654A5A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864566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7C549479"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ATTIVO CIRCOLANTE (C)</w:t>
            </w:r>
          </w:p>
        </w:tc>
        <w:tc>
          <w:tcPr>
            <w:tcW w:w="535" w:type="pct"/>
            <w:tcBorders>
              <w:top w:val="nil"/>
              <w:left w:val="double" w:sz="6" w:space="0" w:color="auto"/>
              <w:bottom w:val="single" w:sz="8" w:space="0" w:color="auto"/>
              <w:right w:val="single" w:sz="4" w:space="0" w:color="auto"/>
            </w:tcBorders>
            <w:shd w:val="clear" w:color="auto" w:fill="auto"/>
            <w:noWrap/>
            <w:vAlign w:val="bottom"/>
            <w:hideMark/>
          </w:tcPr>
          <w:p w14:paraId="53D0CFFB" w14:textId="77777777" w:rsidR="00F64AC4" w:rsidRDefault="004E2BE9">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14.887.924,65</w:t>
            </w:r>
          </w:p>
        </w:tc>
        <w:tc>
          <w:tcPr>
            <w:tcW w:w="535" w:type="pct"/>
            <w:tcBorders>
              <w:top w:val="nil"/>
              <w:left w:val="nil"/>
              <w:bottom w:val="single" w:sz="8" w:space="0" w:color="auto"/>
              <w:right w:val="double" w:sz="6" w:space="0" w:color="auto"/>
            </w:tcBorders>
            <w:shd w:val="clear" w:color="auto" w:fill="auto"/>
            <w:noWrap/>
            <w:vAlign w:val="bottom"/>
            <w:hideMark/>
          </w:tcPr>
          <w:p w14:paraId="0CC7AAED" w14:textId="77777777" w:rsidR="00F64AC4" w:rsidRDefault="004E2BE9">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9.517.252,25</w:t>
            </w:r>
          </w:p>
        </w:tc>
        <w:tc>
          <w:tcPr>
            <w:tcW w:w="490" w:type="pct"/>
            <w:tcBorders>
              <w:top w:val="single" w:sz="8" w:space="0" w:color="auto"/>
              <w:left w:val="nil"/>
              <w:bottom w:val="single" w:sz="8" w:space="0" w:color="auto"/>
              <w:right w:val="single" w:sz="8" w:space="0" w:color="auto"/>
            </w:tcBorders>
            <w:shd w:val="clear" w:color="auto" w:fill="auto"/>
            <w:noWrap/>
            <w:vAlign w:val="bottom"/>
            <w:hideMark/>
          </w:tcPr>
          <w:p w14:paraId="62F4F84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single" w:sz="8" w:space="0" w:color="auto"/>
              <w:left w:val="nil"/>
              <w:bottom w:val="single" w:sz="8" w:space="0" w:color="auto"/>
              <w:right w:val="double" w:sz="6" w:space="0" w:color="auto"/>
            </w:tcBorders>
            <w:shd w:val="clear" w:color="auto" w:fill="auto"/>
            <w:noWrap/>
            <w:vAlign w:val="bottom"/>
            <w:hideMark/>
          </w:tcPr>
          <w:p w14:paraId="6AE6704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364417B" w14:textId="77777777">
        <w:trPr>
          <w:trHeight w:val="300"/>
        </w:trPr>
        <w:tc>
          <w:tcPr>
            <w:tcW w:w="137" w:type="pct"/>
            <w:tcBorders>
              <w:top w:val="nil"/>
              <w:left w:val="double" w:sz="6" w:space="0" w:color="auto"/>
              <w:bottom w:val="nil"/>
              <w:right w:val="nil"/>
            </w:tcBorders>
            <w:shd w:val="clear" w:color="auto" w:fill="auto"/>
            <w:noWrap/>
            <w:vAlign w:val="bottom"/>
            <w:hideMark/>
          </w:tcPr>
          <w:p w14:paraId="0808A007"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4DEFE770"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78E84B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018514FB"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D) RATEI E RISCONTI</w:t>
            </w:r>
          </w:p>
        </w:tc>
        <w:tc>
          <w:tcPr>
            <w:tcW w:w="535" w:type="pct"/>
            <w:tcBorders>
              <w:top w:val="nil"/>
              <w:left w:val="double" w:sz="6" w:space="0" w:color="auto"/>
              <w:bottom w:val="nil"/>
              <w:right w:val="single" w:sz="4" w:space="0" w:color="auto"/>
            </w:tcBorders>
            <w:shd w:val="clear" w:color="auto" w:fill="auto"/>
            <w:noWrap/>
            <w:vAlign w:val="bottom"/>
            <w:hideMark/>
          </w:tcPr>
          <w:p w14:paraId="698287C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35" w:type="pct"/>
            <w:tcBorders>
              <w:top w:val="nil"/>
              <w:left w:val="nil"/>
              <w:bottom w:val="nil"/>
              <w:right w:val="double" w:sz="6" w:space="0" w:color="auto"/>
            </w:tcBorders>
            <w:shd w:val="clear" w:color="auto" w:fill="auto"/>
            <w:noWrap/>
            <w:vAlign w:val="bottom"/>
            <w:hideMark/>
          </w:tcPr>
          <w:p w14:paraId="4F9F7F5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490" w:type="pct"/>
            <w:tcBorders>
              <w:top w:val="nil"/>
              <w:left w:val="nil"/>
              <w:bottom w:val="nil"/>
              <w:right w:val="single" w:sz="4" w:space="0" w:color="auto"/>
            </w:tcBorders>
            <w:shd w:val="clear" w:color="auto" w:fill="auto"/>
            <w:noWrap/>
            <w:vAlign w:val="bottom"/>
            <w:hideMark/>
          </w:tcPr>
          <w:p w14:paraId="34E3F0D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nil"/>
              <w:left w:val="nil"/>
              <w:bottom w:val="nil"/>
              <w:right w:val="double" w:sz="6" w:space="0" w:color="auto"/>
            </w:tcBorders>
            <w:shd w:val="clear" w:color="auto" w:fill="auto"/>
            <w:noWrap/>
            <w:vAlign w:val="bottom"/>
            <w:hideMark/>
          </w:tcPr>
          <w:p w14:paraId="279B143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3BB26FA5" w14:textId="77777777">
        <w:trPr>
          <w:trHeight w:val="300"/>
        </w:trPr>
        <w:tc>
          <w:tcPr>
            <w:tcW w:w="137" w:type="pct"/>
            <w:tcBorders>
              <w:top w:val="nil"/>
              <w:left w:val="double" w:sz="6" w:space="0" w:color="auto"/>
              <w:bottom w:val="nil"/>
              <w:right w:val="nil"/>
            </w:tcBorders>
            <w:shd w:val="clear" w:color="auto" w:fill="auto"/>
            <w:noWrap/>
            <w:vAlign w:val="bottom"/>
            <w:hideMark/>
          </w:tcPr>
          <w:p w14:paraId="3830AC94" w14:textId="77777777" w:rsidR="00F64AC4" w:rsidRDefault="00F64AC4">
            <w:pPr>
              <w:widowControl/>
              <w:overflowPunct/>
              <w:autoSpaceDE/>
              <w:autoSpaceDN/>
              <w:adjustRightInd/>
              <w:spacing w:after="0"/>
              <w:jc w:val="right"/>
              <w:textAlignment w:val="auto"/>
              <w:rPr>
                <w:rFonts w:ascii="Calibri" w:hAnsi="Calibri" w:cs="Calibri"/>
                <w:sz w:val="14"/>
                <w:szCs w:val="22"/>
              </w:rPr>
            </w:pPr>
          </w:p>
        </w:tc>
        <w:tc>
          <w:tcPr>
            <w:tcW w:w="221" w:type="pct"/>
            <w:tcBorders>
              <w:top w:val="nil"/>
              <w:left w:val="nil"/>
              <w:bottom w:val="nil"/>
              <w:right w:val="nil"/>
            </w:tcBorders>
            <w:shd w:val="clear" w:color="auto" w:fill="auto"/>
            <w:noWrap/>
            <w:vAlign w:val="bottom"/>
            <w:hideMark/>
          </w:tcPr>
          <w:p w14:paraId="3E5979A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099C542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4D564D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Ratei attivi </w:t>
            </w:r>
          </w:p>
        </w:tc>
        <w:tc>
          <w:tcPr>
            <w:tcW w:w="535" w:type="pct"/>
            <w:tcBorders>
              <w:top w:val="nil"/>
              <w:left w:val="double" w:sz="6" w:space="0" w:color="auto"/>
              <w:bottom w:val="nil"/>
              <w:right w:val="single" w:sz="4" w:space="0" w:color="auto"/>
            </w:tcBorders>
            <w:shd w:val="clear" w:color="auto" w:fill="auto"/>
            <w:noWrap/>
            <w:vAlign w:val="bottom"/>
            <w:hideMark/>
          </w:tcPr>
          <w:p w14:paraId="02D93AAA"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62AC392A"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419DCF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515" w:type="pct"/>
            <w:tcBorders>
              <w:top w:val="nil"/>
              <w:left w:val="nil"/>
              <w:bottom w:val="nil"/>
              <w:right w:val="double" w:sz="6" w:space="0" w:color="auto"/>
            </w:tcBorders>
            <w:shd w:val="clear" w:color="auto" w:fill="auto"/>
            <w:noWrap/>
            <w:vAlign w:val="bottom"/>
            <w:hideMark/>
          </w:tcPr>
          <w:p w14:paraId="6F3E14D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r>
      <w:tr w:rsidR="00F64AC4" w14:paraId="44BF0168" w14:textId="77777777">
        <w:trPr>
          <w:trHeight w:val="315"/>
        </w:trPr>
        <w:tc>
          <w:tcPr>
            <w:tcW w:w="137" w:type="pct"/>
            <w:tcBorders>
              <w:top w:val="nil"/>
              <w:left w:val="double" w:sz="6" w:space="0" w:color="auto"/>
              <w:bottom w:val="nil"/>
              <w:right w:val="nil"/>
            </w:tcBorders>
            <w:shd w:val="clear" w:color="auto" w:fill="auto"/>
            <w:noWrap/>
            <w:vAlign w:val="bottom"/>
            <w:hideMark/>
          </w:tcPr>
          <w:p w14:paraId="4771EA60" w14:textId="77777777" w:rsidR="00F64AC4" w:rsidRDefault="00F64AC4">
            <w:pPr>
              <w:widowControl/>
              <w:overflowPunct/>
              <w:autoSpaceDE/>
              <w:autoSpaceDN/>
              <w:adjustRightInd/>
              <w:spacing w:after="0"/>
              <w:jc w:val="right"/>
              <w:textAlignment w:val="auto"/>
              <w:rPr>
                <w:rFonts w:ascii="Calibri" w:hAnsi="Calibri" w:cs="Calibri"/>
                <w:sz w:val="14"/>
                <w:szCs w:val="22"/>
              </w:rPr>
            </w:pPr>
          </w:p>
        </w:tc>
        <w:tc>
          <w:tcPr>
            <w:tcW w:w="221" w:type="pct"/>
            <w:tcBorders>
              <w:top w:val="nil"/>
              <w:left w:val="nil"/>
              <w:bottom w:val="nil"/>
              <w:right w:val="nil"/>
            </w:tcBorders>
            <w:shd w:val="clear" w:color="auto" w:fill="auto"/>
            <w:noWrap/>
            <w:vAlign w:val="bottom"/>
            <w:hideMark/>
          </w:tcPr>
          <w:p w14:paraId="7839521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4A1042A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6CDA075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Risconti attivi</w:t>
            </w:r>
          </w:p>
        </w:tc>
        <w:tc>
          <w:tcPr>
            <w:tcW w:w="535" w:type="pct"/>
            <w:tcBorders>
              <w:top w:val="nil"/>
              <w:left w:val="double" w:sz="6" w:space="0" w:color="auto"/>
              <w:bottom w:val="nil"/>
              <w:right w:val="single" w:sz="4" w:space="0" w:color="auto"/>
            </w:tcBorders>
            <w:shd w:val="clear" w:color="auto" w:fill="auto"/>
            <w:noWrap/>
            <w:vAlign w:val="bottom"/>
            <w:hideMark/>
          </w:tcPr>
          <w:p w14:paraId="03577191"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35" w:type="pct"/>
            <w:tcBorders>
              <w:top w:val="nil"/>
              <w:left w:val="nil"/>
              <w:bottom w:val="nil"/>
              <w:right w:val="double" w:sz="6" w:space="0" w:color="auto"/>
            </w:tcBorders>
            <w:shd w:val="clear" w:color="auto" w:fill="auto"/>
            <w:noWrap/>
            <w:vAlign w:val="bottom"/>
            <w:hideMark/>
          </w:tcPr>
          <w:p w14:paraId="4CAC718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490" w:type="pct"/>
            <w:tcBorders>
              <w:top w:val="nil"/>
              <w:left w:val="nil"/>
              <w:bottom w:val="nil"/>
              <w:right w:val="single" w:sz="4" w:space="0" w:color="auto"/>
            </w:tcBorders>
            <w:shd w:val="clear" w:color="auto" w:fill="auto"/>
            <w:noWrap/>
            <w:vAlign w:val="bottom"/>
            <w:hideMark/>
          </w:tcPr>
          <w:p w14:paraId="0E8D696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515" w:type="pct"/>
            <w:tcBorders>
              <w:top w:val="nil"/>
              <w:left w:val="nil"/>
              <w:bottom w:val="nil"/>
              <w:right w:val="double" w:sz="6" w:space="0" w:color="auto"/>
            </w:tcBorders>
            <w:shd w:val="clear" w:color="auto" w:fill="auto"/>
            <w:noWrap/>
            <w:vAlign w:val="bottom"/>
            <w:hideMark/>
          </w:tcPr>
          <w:p w14:paraId="6211177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r>
      <w:tr w:rsidR="00F64AC4" w14:paraId="32ED5016" w14:textId="77777777">
        <w:trPr>
          <w:trHeight w:val="315"/>
        </w:trPr>
        <w:tc>
          <w:tcPr>
            <w:tcW w:w="137" w:type="pct"/>
            <w:tcBorders>
              <w:top w:val="nil"/>
              <w:left w:val="double" w:sz="6" w:space="0" w:color="auto"/>
              <w:bottom w:val="nil"/>
              <w:right w:val="nil"/>
            </w:tcBorders>
            <w:shd w:val="clear" w:color="auto" w:fill="auto"/>
            <w:noWrap/>
            <w:vAlign w:val="bottom"/>
            <w:hideMark/>
          </w:tcPr>
          <w:p w14:paraId="6EA5DB4E"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nil"/>
              <w:right w:val="nil"/>
            </w:tcBorders>
            <w:shd w:val="clear" w:color="auto" w:fill="auto"/>
            <w:noWrap/>
            <w:vAlign w:val="bottom"/>
            <w:hideMark/>
          </w:tcPr>
          <w:p w14:paraId="6BDB281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19DAB6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nil"/>
              <w:right w:val="nil"/>
            </w:tcBorders>
            <w:shd w:val="clear" w:color="auto" w:fill="auto"/>
            <w:noWrap/>
            <w:vAlign w:val="bottom"/>
            <w:hideMark/>
          </w:tcPr>
          <w:p w14:paraId="28C69A44"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RATEI E RISCONTI  (D)</w:t>
            </w:r>
          </w:p>
        </w:tc>
        <w:tc>
          <w:tcPr>
            <w:tcW w:w="535"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6618ED7B"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535" w:type="pct"/>
            <w:tcBorders>
              <w:top w:val="single" w:sz="8" w:space="0" w:color="auto"/>
              <w:left w:val="nil"/>
              <w:bottom w:val="single" w:sz="8" w:space="0" w:color="auto"/>
              <w:right w:val="double" w:sz="6" w:space="0" w:color="auto"/>
            </w:tcBorders>
            <w:shd w:val="clear" w:color="auto" w:fill="auto"/>
            <w:noWrap/>
            <w:vAlign w:val="bottom"/>
            <w:hideMark/>
          </w:tcPr>
          <w:p w14:paraId="655B6C29"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490" w:type="pct"/>
            <w:tcBorders>
              <w:top w:val="single" w:sz="8" w:space="0" w:color="auto"/>
              <w:left w:val="nil"/>
              <w:bottom w:val="single" w:sz="8" w:space="0" w:color="auto"/>
              <w:right w:val="single" w:sz="8" w:space="0" w:color="auto"/>
            </w:tcBorders>
            <w:shd w:val="clear" w:color="auto" w:fill="auto"/>
            <w:noWrap/>
            <w:vAlign w:val="bottom"/>
            <w:hideMark/>
          </w:tcPr>
          <w:p w14:paraId="7F5150F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15" w:type="pct"/>
            <w:tcBorders>
              <w:top w:val="single" w:sz="8" w:space="0" w:color="auto"/>
              <w:left w:val="nil"/>
              <w:bottom w:val="single" w:sz="8" w:space="0" w:color="auto"/>
              <w:right w:val="double" w:sz="6" w:space="0" w:color="auto"/>
            </w:tcBorders>
            <w:shd w:val="clear" w:color="auto" w:fill="auto"/>
            <w:noWrap/>
            <w:vAlign w:val="bottom"/>
            <w:hideMark/>
          </w:tcPr>
          <w:p w14:paraId="6D9CC98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1E6CE07" w14:textId="77777777">
        <w:trPr>
          <w:trHeight w:val="315"/>
        </w:trPr>
        <w:tc>
          <w:tcPr>
            <w:tcW w:w="137" w:type="pct"/>
            <w:tcBorders>
              <w:top w:val="nil"/>
              <w:left w:val="double" w:sz="6" w:space="0" w:color="auto"/>
              <w:bottom w:val="double" w:sz="6" w:space="0" w:color="auto"/>
              <w:right w:val="nil"/>
            </w:tcBorders>
            <w:shd w:val="clear" w:color="auto" w:fill="auto"/>
            <w:noWrap/>
            <w:vAlign w:val="bottom"/>
            <w:hideMark/>
          </w:tcPr>
          <w:p w14:paraId="55262D7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 </w:t>
            </w:r>
          </w:p>
        </w:tc>
        <w:tc>
          <w:tcPr>
            <w:tcW w:w="221" w:type="pct"/>
            <w:tcBorders>
              <w:top w:val="nil"/>
              <w:left w:val="nil"/>
              <w:bottom w:val="double" w:sz="6" w:space="0" w:color="auto"/>
              <w:right w:val="nil"/>
            </w:tcBorders>
            <w:shd w:val="clear" w:color="auto" w:fill="auto"/>
            <w:noWrap/>
            <w:vAlign w:val="bottom"/>
            <w:hideMark/>
          </w:tcPr>
          <w:p w14:paraId="34AA0C8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double" w:sz="6" w:space="0" w:color="auto"/>
              <w:right w:val="single" w:sz="4" w:space="0" w:color="auto"/>
            </w:tcBorders>
            <w:shd w:val="clear" w:color="auto" w:fill="auto"/>
            <w:noWrap/>
            <w:vAlign w:val="bottom"/>
            <w:hideMark/>
          </w:tcPr>
          <w:p w14:paraId="7AAFBE5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2453" w:type="pct"/>
            <w:tcBorders>
              <w:top w:val="nil"/>
              <w:left w:val="nil"/>
              <w:bottom w:val="double" w:sz="6" w:space="0" w:color="auto"/>
              <w:right w:val="nil"/>
            </w:tcBorders>
            <w:shd w:val="clear" w:color="auto" w:fill="auto"/>
            <w:noWrap/>
            <w:vAlign w:val="bottom"/>
            <w:hideMark/>
          </w:tcPr>
          <w:p w14:paraId="43269A0D"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DELL'ATTIVO (A+B+C+D)</w:t>
            </w:r>
          </w:p>
        </w:tc>
        <w:tc>
          <w:tcPr>
            <w:tcW w:w="535"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3AF0BB44" w14:textId="77777777" w:rsidR="00F64AC4" w:rsidRDefault="00350763">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31.735.740,25</w:t>
            </w:r>
          </w:p>
        </w:tc>
        <w:tc>
          <w:tcPr>
            <w:tcW w:w="535" w:type="pct"/>
            <w:tcBorders>
              <w:top w:val="single" w:sz="8" w:space="0" w:color="auto"/>
              <w:left w:val="nil"/>
              <w:bottom w:val="single" w:sz="8" w:space="0" w:color="auto"/>
              <w:right w:val="double" w:sz="6" w:space="0" w:color="auto"/>
            </w:tcBorders>
            <w:shd w:val="clear" w:color="auto" w:fill="auto"/>
            <w:noWrap/>
            <w:vAlign w:val="bottom"/>
            <w:hideMark/>
          </w:tcPr>
          <w:p w14:paraId="404CF1AD" w14:textId="77777777" w:rsidR="00F64AC4" w:rsidRDefault="00350763">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26.858,223,19</w:t>
            </w:r>
          </w:p>
        </w:tc>
        <w:tc>
          <w:tcPr>
            <w:tcW w:w="490" w:type="pct"/>
            <w:tcBorders>
              <w:top w:val="single" w:sz="8" w:space="0" w:color="auto"/>
              <w:left w:val="nil"/>
              <w:bottom w:val="double" w:sz="6" w:space="0" w:color="auto"/>
              <w:right w:val="single" w:sz="8" w:space="0" w:color="auto"/>
            </w:tcBorders>
            <w:shd w:val="clear" w:color="auto" w:fill="auto"/>
            <w:noWrap/>
            <w:vAlign w:val="bottom"/>
            <w:hideMark/>
          </w:tcPr>
          <w:p w14:paraId="62E048BF" w14:textId="77777777" w:rsidR="00F64AC4" w:rsidRDefault="00C22724">
            <w:pPr>
              <w:widowControl/>
              <w:overflowPunct/>
              <w:autoSpaceDE/>
              <w:autoSpaceDN/>
              <w:adjustRightInd/>
              <w:spacing w:after="0"/>
              <w:jc w:val="center"/>
              <w:textAlignment w:val="auto"/>
              <w:rPr>
                <w:rFonts w:ascii="Calibri" w:hAnsi="Calibri" w:cs="Calibri"/>
                <w:sz w:val="14"/>
                <w:szCs w:val="22"/>
              </w:rPr>
            </w:pPr>
            <w:r>
              <w:rPr>
                <w:rFonts w:ascii="Calibri" w:hAnsi="Calibri" w:cs="Calibri"/>
                <w:sz w:val="14"/>
                <w:szCs w:val="22"/>
              </w:rPr>
              <w:t xml:space="preserve">         - </w:t>
            </w:r>
          </w:p>
        </w:tc>
        <w:tc>
          <w:tcPr>
            <w:tcW w:w="515" w:type="pct"/>
            <w:tcBorders>
              <w:top w:val="single" w:sz="8" w:space="0" w:color="auto"/>
              <w:left w:val="nil"/>
              <w:bottom w:val="double" w:sz="6" w:space="0" w:color="auto"/>
              <w:right w:val="double" w:sz="6" w:space="0" w:color="auto"/>
            </w:tcBorders>
            <w:shd w:val="clear" w:color="auto" w:fill="auto"/>
            <w:noWrap/>
            <w:vAlign w:val="bottom"/>
            <w:hideMark/>
          </w:tcPr>
          <w:p w14:paraId="5153AB7D"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xml:space="preserve">        - </w:t>
            </w:r>
          </w:p>
        </w:tc>
      </w:tr>
    </w:tbl>
    <w:p w14:paraId="5E7AA06F" w14:textId="77777777" w:rsidR="00F64AC4" w:rsidRDefault="00F64AC4">
      <w:pPr>
        <w:pStyle w:val="Corpodeltesto3"/>
        <w:numPr>
          <w:ilvl w:val="12"/>
          <w:numId w:val="0"/>
        </w:numPr>
        <w:tabs>
          <w:tab w:val="num" w:pos="360"/>
        </w:tabs>
        <w:rPr>
          <w:rFonts w:cs="Arial"/>
        </w:rPr>
      </w:pPr>
    </w:p>
    <w:p w14:paraId="21699D84" w14:textId="77777777" w:rsidR="00F64AC4" w:rsidRDefault="00F64AC4">
      <w:pPr>
        <w:pStyle w:val="Corpodeltesto3"/>
        <w:numPr>
          <w:ilvl w:val="12"/>
          <w:numId w:val="0"/>
        </w:numPr>
        <w:rPr>
          <w:rFonts w:cs="Arial"/>
        </w:rPr>
      </w:pPr>
    </w:p>
    <w:p w14:paraId="6BCC8699" w14:textId="77777777" w:rsidR="00F64AC4" w:rsidRDefault="00F64AC4">
      <w:pPr>
        <w:pStyle w:val="Corpodeltesto3"/>
        <w:numPr>
          <w:ilvl w:val="12"/>
          <w:numId w:val="0"/>
        </w:numPr>
        <w:rPr>
          <w:rFonts w:cs="Arial"/>
        </w:rPr>
      </w:pPr>
    </w:p>
    <w:tbl>
      <w:tblPr>
        <w:tblW w:w="5000" w:type="pct"/>
        <w:tblCellMar>
          <w:left w:w="70" w:type="dxa"/>
          <w:right w:w="70" w:type="dxa"/>
        </w:tblCellMar>
        <w:tblLook w:val="04A0" w:firstRow="1" w:lastRow="0" w:firstColumn="1" w:lastColumn="0" w:noHBand="0" w:noVBand="1"/>
      </w:tblPr>
      <w:tblGrid>
        <w:gridCol w:w="246"/>
        <w:gridCol w:w="353"/>
        <w:gridCol w:w="214"/>
        <w:gridCol w:w="3599"/>
        <w:gridCol w:w="1018"/>
        <w:gridCol w:w="1018"/>
        <w:gridCol w:w="1454"/>
        <w:gridCol w:w="1452"/>
      </w:tblGrid>
      <w:tr w:rsidR="00F64AC4" w14:paraId="7F8CB22C" w14:textId="77777777">
        <w:trPr>
          <w:trHeight w:val="315"/>
        </w:trPr>
        <w:tc>
          <w:tcPr>
            <w:tcW w:w="131" w:type="pct"/>
            <w:tcBorders>
              <w:top w:val="double" w:sz="6" w:space="0" w:color="auto"/>
              <w:left w:val="double" w:sz="6" w:space="0" w:color="auto"/>
              <w:bottom w:val="nil"/>
              <w:right w:val="nil"/>
            </w:tcBorders>
            <w:shd w:val="clear" w:color="auto" w:fill="auto"/>
            <w:noWrap/>
            <w:vAlign w:val="bottom"/>
            <w:hideMark/>
          </w:tcPr>
          <w:p w14:paraId="20549DE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double" w:sz="6" w:space="0" w:color="auto"/>
              <w:left w:val="nil"/>
              <w:bottom w:val="nil"/>
              <w:right w:val="nil"/>
            </w:tcBorders>
            <w:shd w:val="clear" w:color="auto" w:fill="auto"/>
            <w:noWrap/>
            <w:vAlign w:val="bottom"/>
            <w:hideMark/>
          </w:tcPr>
          <w:p w14:paraId="6939BC2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double" w:sz="6" w:space="0" w:color="auto"/>
              <w:left w:val="nil"/>
              <w:bottom w:val="nil"/>
              <w:right w:val="nil"/>
            </w:tcBorders>
            <w:shd w:val="clear" w:color="auto" w:fill="auto"/>
            <w:noWrap/>
            <w:vAlign w:val="bottom"/>
            <w:hideMark/>
          </w:tcPr>
          <w:p w14:paraId="66F3B77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vMerge w:val="restart"/>
            <w:tcBorders>
              <w:top w:val="double" w:sz="6" w:space="0" w:color="auto"/>
              <w:left w:val="nil"/>
              <w:bottom w:val="double" w:sz="6" w:space="0" w:color="000000"/>
              <w:right w:val="single" w:sz="8" w:space="0" w:color="auto"/>
            </w:tcBorders>
            <w:shd w:val="clear" w:color="auto" w:fill="auto"/>
            <w:noWrap/>
            <w:vAlign w:val="center"/>
            <w:hideMark/>
          </w:tcPr>
          <w:p w14:paraId="2ED37E18"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STATO PATRIMONIALE (PASSIVO)</w:t>
            </w:r>
          </w:p>
        </w:tc>
        <w:tc>
          <w:tcPr>
            <w:tcW w:w="544" w:type="pct"/>
            <w:vMerge w:val="restart"/>
            <w:tcBorders>
              <w:top w:val="double" w:sz="6" w:space="0" w:color="auto"/>
              <w:left w:val="single" w:sz="8" w:space="0" w:color="auto"/>
              <w:bottom w:val="double" w:sz="6" w:space="0" w:color="000000"/>
              <w:right w:val="single" w:sz="8" w:space="0" w:color="auto"/>
            </w:tcBorders>
            <w:shd w:val="clear" w:color="auto" w:fill="auto"/>
            <w:vAlign w:val="center"/>
            <w:hideMark/>
          </w:tcPr>
          <w:p w14:paraId="02993B56" w14:textId="77777777" w:rsidR="00F64AC4" w:rsidRDefault="00C22724">
            <w:pPr>
              <w:widowControl/>
              <w:overflowPunct/>
              <w:autoSpaceDE/>
              <w:autoSpaceDN/>
              <w:adjustRightInd/>
              <w:spacing w:after="0"/>
              <w:jc w:val="center"/>
              <w:textAlignment w:val="auto"/>
              <w:rPr>
                <w:rFonts w:cs="Arial"/>
                <w:b/>
                <w:bCs/>
                <w:sz w:val="14"/>
              </w:rPr>
            </w:pPr>
            <w:r>
              <w:rPr>
                <w:rFonts w:cs="Arial"/>
                <w:b/>
                <w:bCs/>
                <w:sz w:val="14"/>
              </w:rPr>
              <w:t>20</w:t>
            </w:r>
            <w:r w:rsidR="00350763">
              <w:rPr>
                <w:rFonts w:cs="Arial"/>
                <w:b/>
                <w:bCs/>
                <w:sz w:val="14"/>
              </w:rPr>
              <w:t>21</w:t>
            </w:r>
          </w:p>
        </w:tc>
        <w:tc>
          <w:tcPr>
            <w:tcW w:w="544" w:type="pct"/>
            <w:vMerge w:val="restart"/>
            <w:tcBorders>
              <w:top w:val="double" w:sz="6" w:space="0" w:color="auto"/>
              <w:left w:val="single" w:sz="8" w:space="0" w:color="auto"/>
              <w:bottom w:val="double" w:sz="6" w:space="0" w:color="000000"/>
              <w:right w:val="single" w:sz="8" w:space="0" w:color="auto"/>
            </w:tcBorders>
            <w:shd w:val="clear" w:color="auto" w:fill="auto"/>
            <w:vAlign w:val="center"/>
            <w:hideMark/>
          </w:tcPr>
          <w:p w14:paraId="4B85F2D6" w14:textId="77777777" w:rsidR="00F64AC4" w:rsidRDefault="00F64AC4">
            <w:pPr>
              <w:widowControl/>
              <w:overflowPunct/>
              <w:autoSpaceDE/>
              <w:autoSpaceDN/>
              <w:adjustRightInd/>
              <w:spacing w:after="0"/>
              <w:jc w:val="center"/>
              <w:textAlignment w:val="auto"/>
              <w:rPr>
                <w:rFonts w:cs="Arial"/>
                <w:b/>
                <w:bCs/>
                <w:sz w:val="14"/>
              </w:rPr>
            </w:pPr>
          </w:p>
          <w:p w14:paraId="6CC1D61B" w14:textId="77777777" w:rsidR="00F64AC4" w:rsidRDefault="00350763">
            <w:pPr>
              <w:widowControl/>
              <w:overflowPunct/>
              <w:autoSpaceDE/>
              <w:autoSpaceDN/>
              <w:adjustRightInd/>
              <w:spacing w:after="0"/>
              <w:jc w:val="center"/>
              <w:textAlignment w:val="auto"/>
              <w:rPr>
                <w:rFonts w:cs="Arial"/>
                <w:b/>
                <w:bCs/>
                <w:sz w:val="14"/>
              </w:rPr>
            </w:pPr>
            <w:r>
              <w:rPr>
                <w:rFonts w:cs="Arial"/>
                <w:b/>
                <w:bCs/>
                <w:sz w:val="14"/>
              </w:rPr>
              <w:t>2020</w:t>
            </w:r>
          </w:p>
          <w:p w14:paraId="633FBCE6" w14:textId="77777777" w:rsidR="00F64AC4" w:rsidRDefault="00F64AC4">
            <w:pPr>
              <w:widowControl/>
              <w:overflowPunct/>
              <w:autoSpaceDE/>
              <w:autoSpaceDN/>
              <w:adjustRightInd/>
              <w:spacing w:after="0"/>
              <w:jc w:val="center"/>
              <w:textAlignment w:val="auto"/>
              <w:rPr>
                <w:rFonts w:cs="Arial"/>
                <w:b/>
                <w:bCs/>
                <w:sz w:val="14"/>
              </w:rPr>
            </w:pPr>
          </w:p>
        </w:tc>
        <w:tc>
          <w:tcPr>
            <w:tcW w:w="777" w:type="pct"/>
            <w:tcBorders>
              <w:top w:val="double" w:sz="6" w:space="0" w:color="auto"/>
              <w:left w:val="nil"/>
              <w:bottom w:val="nil"/>
              <w:right w:val="single" w:sz="8" w:space="0" w:color="auto"/>
            </w:tcBorders>
            <w:shd w:val="clear" w:color="auto" w:fill="auto"/>
            <w:noWrap/>
            <w:vAlign w:val="bottom"/>
            <w:hideMark/>
          </w:tcPr>
          <w:p w14:paraId="1F3E9D65"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riferimento</w:t>
            </w:r>
          </w:p>
        </w:tc>
        <w:tc>
          <w:tcPr>
            <w:tcW w:w="776" w:type="pct"/>
            <w:tcBorders>
              <w:top w:val="double" w:sz="6" w:space="0" w:color="auto"/>
              <w:left w:val="nil"/>
              <w:bottom w:val="nil"/>
              <w:right w:val="double" w:sz="6" w:space="0" w:color="auto"/>
            </w:tcBorders>
            <w:shd w:val="clear" w:color="auto" w:fill="auto"/>
            <w:noWrap/>
            <w:vAlign w:val="bottom"/>
            <w:hideMark/>
          </w:tcPr>
          <w:p w14:paraId="4028FD5D"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riferimento</w:t>
            </w:r>
          </w:p>
        </w:tc>
      </w:tr>
      <w:tr w:rsidR="00F64AC4" w14:paraId="6D99C1F2" w14:textId="77777777">
        <w:trPr>
          <w:trHeight w:val="315"/>
        </w:trPr>
        <w:tc>
          <w:tcPr>
            <w:tcW w:w="131" w:type="pct"/>
            <w:tcBorders>
              <w:top w:val="nil"/>
              <w:left w:val="double" w:sz="6" w:space="0" w:color="auto"/>
              <w:bottom w:val="double" w:sz="6" w:space="0" w:color="auto"/>
              <w:right w:val="nil"/>
            </w:tcBorders>
            <w:shd w:val="clear" w:color="auto" w:fill="auto"/>
            <w:noWrap/>
            <w:vAlign w:val="bottom"/>
            <w:hideMark/>
          </w:tcPr>
          <w:p w14:paraId="539C369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double" w:sz="6" w:space="0" w:color="auto"/>
              <w:right w:val="nil"/>
            </w:tcBorders>
            <w:shd w:val="clear" w:color="auto" w:fill="auto"/>
            <w:noWrap/>
            <w:vAlign w:val="bottom"/>
            <w:hideMark/>
          </w:tcPr>
          <w:p w14:paraId="2AE6712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double" w:sz="6" w:space="0" w:color="auto"/>
              <w:right w:val="nil"/>
            </w:tcBorders>
            <w:shd w:val="clear" w:color="auto" w:fill="auto"/>
            <w:noWrap/>
            <w:vAlign w:val="bottom"/>
            <w:hideMark/>
          </w:tcPr>
          <w:p w14:paraId="658FD78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vMerge/>
            <w:tcBorders>
              <w:top w:val="double" w:sz="6" w:space="0" w:color="auto"/>
              <w:left w:val="nil"/>
              <w:bottom w:val="double" w:sz="6" w:space="0" w:color="000000"/>
              <w:right w:val="single" w:sz="8" w:space="0" w:color="auto"/>
            </w:tcBorders>
            <w:vAlign w:val="center"/>
            <w:hideMark/>
          </w:tcPr>
          <w:p w14:paraId="5A4B771C" w14:textId="77777777" w:rsidR="00F64AC4" w:rsidRDefault="00F64AC4">
            <w:pPr>
              <w:widowControl/>
              <w:overflowPunct/>
              <w:autoSpaceDE/>
              <w:autoSpaceDN/>
              <w:adjustRightInd/>
              <w:spacing w:after="0"/>
              <w:jc w:val="left"/>
              <w:textAlignment w:val="auto"/>
              <w:rPr>
                <w:rFonts w:ascii="Calibri" w:hAnsi="Calibri" w:cs="Calibri"/>
                <w:b/>
                <w:bCs/>
                <w:sz w:val="14"/>
                <w:szCs w:val="22"/>
              </w:rPr>
            </w:pPr>
          </w:p>
        </w:tc>
        <w:tc>
          <w:tcPr>
            <w:tcW w:w="544" w:type="pct"/>
            <w:vMerge/>
            <w:tcBorders>
              <w:top w:val="double" w:sz="6" w:space="0" w:color="auto"/>
              <w:left w:val="single" w:sz="8" w:space="0" w:color="auto"/>
              <w:bottom w:val="double" w:sz="6" w:space="0" w:color="000000"/>
              <w:right w:val="single" w:sz="8" w:space="0" w:color="auto"/>
            </w:tcBorders>
            <w:vAlign w:val="center"/>
            <w:hideMark/>
          </w:tcPr>
          <w:p w14:paraId="1C2541B2" w14:textId="77777777" w:rsidR="00F64AC4" w:rsidRDefault="00F64AC4">
            <w:pPr>
              <w:widowControl/>
              <w:overflowPunct/>
              <w:autoSpaceDE/>
              <w:autoSpaceDN/>
              <w:adjustRightInd/>
              <w:spacing w:after="0"/>
              <w:jc w:val="left"/>
              <w:textAlignment w:val="auto"/>
              <w:rPr>
                <w:rFonts w:cs="Arial"/>
                <w:b/>
                <w:bCs/>
                <w:sz w:val="14"/>
              </w:rPr>
            </w:pPr>
          </w:p>
        </w:tc>
        <w:tc>
          <w:tcPr>
            <w:tcW w:w="544" w:type="pct"/>
            <w:vMerge/>
            <w:tcBorders>
              <w:top w:val="double" w:sz="6" w:space="0" w:color="auto"/>
              <w:left w:val="single" w:sz="8" w:space="0" w:color="auto"/>
              <w:bottom w:val="double" w:sz="6" w:space="0" w:color="000000"/>
              <w:right w:val="single" w:sz="8" w:space="0" w:color="auto"/>
            </w:tcBorders>
            <w:vAlign w:val="center"/>
            <w:hideMark/>
          </w:tcPr>
          <w:p w14:paraId="5C55F8F1" w14:textId="77777777" w:rsidR="00F64AC4" w:rsidRDefault="00F64AC4">
            <w:pPr>
              <w:widowControl/>
              <w:overflowPunct/>
              <w:autoSpaceDE/>
              <w:autoSpaceDN/>
              <w:adjustRightInd/>
              <w:spacing w:after="0"/>
              <w:jc w:val="left"/>
              <w:textAlignment w:val="auto"/>
              <w:rPr>
                <w:rFonts w:cs="Arial"/>
                <w:b/>
                <w:bCs/>
                <w:sz w:val="14"/>
              </w:rPr>
            </w:pPr>
          </w:p>
        </w:tc>
        <w:tc>
          <w:tcPr>
            <w:tcW w:w="777" w:type="pct"/>
            <w:tcBorders>
              <w:top w:val="nil"/>
              <w:left w:val="nil"/>
              <w:bottom w:val="double" w:sz="6" w:space="0" w:color="auto"/>
              <w:right w:val="single" w:sz="8" w:space="0" w:color="auto"/>
            </w:tcBorders>
            <w:shd w:val="clear" w:color="auto" w:fill="auto"/>
            <w:noWrap/>
            <w:vAlign w:val="bottom"/>
            <w:hideMark/>
          </w:tcPr>
          <w:p w14:paraId="693C26FD"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art.2424 CC</w:t>
            </w:r>
          </w:p>
        </w:tc>
        <w:tc>
          <w:tcPr>
            <w:tcW w:w="776" w:type="pct"/>
            <w:tcBorders>
              <w:top w:val="nil"/>
              <w:left w:val="nil"/>
              <w:bottom w:val="double" w:sz="6" w:space="0" w:color="auto"/>
              <w:right w:val="double" w:sz="6" w:space="0" w:color="auto"/>
            </w:tcBorders>
            <w:shd w:val="clear" w:color="auto" w:fill="auto"/>
            <w:noWrap/>
            <w:vAlign w:val="bottom"/>
            <w:hideMark/>
          </w:tcPr>
          <w:p w14:paraId="43B0B843"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DM 26/4/95</w:t>
            </w:r>
          </w:p>
        </w:tc>
      </w:tr>
      <w:tr w:rsidR="00F64AC4" w14:paraId="0490B4AC" w14:textId="77777777">
        <w:trPr>
          <w:trHeight w:val="315"/>
        </w:trPr>
        <w:tc>
          <w:tcPr>
            <w:tcW w:w="131" w:type="pct"/>
            <w:tcBorders>
              <w:top w:val="nil"/>
              <w:left w:val="double" w:sz="6" w:space="0" w:color="auto"/>
              <w:bottom w:val="nil"/>
              <w:right w:val="nil"/>
            </w:tcBorders>
            <w:shd w:val="clear" w:color="auto" w:fill="auto"/>
            <w:noWrap/>
            <w:vAlign w:val="bottom"/>
            <w:hideMark/>
          </w:tcPr>
          <w:p w14:paraId="3EB2586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AF71CA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nil"/>
              <w:right w:val="single" w:sz="4" w:space="0" w:color="auto"/>
            </w:tcBorders>
            <w:shd w:val="clear" w:color="auto" w:fill="auto"/>
            <w:noWrap/>
            <w:vAlign w:val="bottom"/>
            <w:hideMark/>
          </w:tcPr>
          <w:p w14:paraId="5512D7F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EF4A38E"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A) PATRIMONIO NETTO</w:t>
            </w:r>
          </w:p>
        </w:tc>
        <w:tc>
          <w:tcPr>
            <w:tcW w:w="544" w:type="pct"/>
            <w:tcBorders>
              <w:top w:val="nil"/>
              <w:left w:val="double" w:sz="6" w:space="0" w:color="auto"/>
              <w:bottom w:val="nil"/>
              <w:right w:val="single" w:sz="4" w:space="0" w:color="auto"/>
            </w:tcBorders>
            <w:shd w:val="clear" w:color="auto" w:fill="auto"/>
            <w:noWrap/>
            <w:vAlign w:val="bottom"/>
            <w:hideMark/>
          </w:tcPr>
          <w:p w14:paraId="1A336398"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w:t>
            </w:r>
          </w:p>
        </w:tc>
        <w:tc>
          <w:tcPr>
            <w:tcW w:w="544" w:type="pct"/>
            <w:tcBorders>
              <w:top w:val="nil"/>
              <w:left w:val="nil"/>
              <w:bottom w:val="nil"/>
              <w:right w:val="double" w:sz="6" w:space="0" w:color="auto"/>
            </w:tcBorders>
            <w:shd w:val="clear" w:color="auto" w:fill="auto"/>
            <w:noWrap/>
            <w:vAlign w:val="bottom"/>
            <w:hideMark/>
          </w:tcPr>
          <w:p w14:paraId="40806C00"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w:t>
            </w:r>
          </w:p>
        </w:tc>
        <w:tc>
          <w:tcPr>
            <w:tcW w:w="777" w:type="pct"/>
            <w:tcBorders>
              <w:top w:val="nil"/>
              <w:left w:val="nil"/>
              <w:bottom w:val="nil"/>
              <w:right w:val="single" w:sz="4" w:space="0" w:color="auto"/>
            </w:tcBorders>
            <w:shd w:val="clear" w:color="auto" w:fill="auto"/>
            <w:noWrap/>
            <w:vAlign w:val="bottom"/>
            <w:hideMark/>
          </w:tcPr>
          <w:p w14:paraId="19BC152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5F84CBF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19F6493" w14:textId="77777777">
        <w:trPr>
          <w:trHeight w:val="300"/>
        </w:trPr>
        <w:tc>
          <w:tcPr>
            <w:tcW w:w="131" w:type="pct"/>
            <w:tcBorders>
              <w:top w:val="nil"/>
              <w:left w:val="double" w:sz="6" w:space="0" w:color="auto"/>
              <w:bottom w:val="nil"/>
              <w:right w:val="nil"/>
            </w:tcBorders>
            <w:shd w:val="clear" w:color="auto" w:fill="auto"/>
            <w:noWrap/>
            <w:vAlign w:val="bottom"/>
            <w:hideMark/>
          </w:tcPr>
          <w:p w14:paraId="3E6FCEF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w:t>
            </w:r>
          </w:p>
        </w:tc>
        <w:tc>
          <w:tcPr>
            <w:tcW w:w="189" w:type="pct"/>
            <w:tcBorders>
              <w:top w:val="nil"/>
              <w:left w:val="nil"/>
              <w:bottom w:val="nil"/>
              <w:right w:val="nil"/>
            </w:tcBorders>
            <w:shd w:val="clear" w:color="auto" w:fill="auto"/>
            <w:noWrap/>
            <w:vAlign w:val="bottom"/>
            <w:hideMark/>
          </w:tcPr>
          <w:p w14:paraId="626411E7"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40FB6E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59E818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Fondo di dotazione</w:t>
            </w:r>
          </w:p>
        </w:tc>
        <w:tc>
          <w:tcPr>
            <w:tcW w:w="544" w:type="pct"/>
            <w:tcBorders>
              <w:top w:val="nil"/>
              <w:left w:val="double" w:sz="6" w:space="0" w:color="auto"/>
              <w:bottom w:val="nil"/>
              <w:right w:val="single" w:sz="4" w:space="0" w:color="auto"/>
            </w:tcBorders>
            <w:shd w:val="clear" w:color="auto" w:fill="auto"/>
            <w:noWrap/>
            <w:vAlign w:val="bottom"/>
            <w:hideMark/>
          </w:tcPr>
          <w:p w14:paraId="380E3CBC"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8.535.718,11</w:t>
            </w:r>
          </w:p>
        </w:tc>
        <w:tc>
          <w:tcPr>
            <w:tcW w:w="544" w:type="pct"/>
            <w:tcBorders>
              <w:top w:val="nil"/>
              <w:left w:val="nil"/>
              <w:bottom w:val="nil"/>
              <w:right w:val="double" w:sz="6" w:space="0" w:color="auto"/>
            </w:tcBorders>
            <w:shd w:val="clear" w:color="auto" w:fill="auto"/>
            <w:noWrap/>
            <w:vAlign w:val="bottom"/>
            <w:hideMark/>
          </w:tcPr>
          <w:p w14:paraId="153CD476"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59AF766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w:t>
            </w:r>
          </w:p>
        </w:tc>
        <w:tc>
          <w:tcPr>
            <w:tcW w:w="776" w:type="pct"/>
            <w:tcBorders>
              <w:top w:val="nil"/>
              <w:left w:val="nil"/>
              <w:bottom w:val="nil"/>
              <w:right w:val="double" w:sz="6" w:space="0" w:color="auto"/>
            </w:tcBorders>
            <w:shd w:val="clear" w:color="auto" w:fill="auto"/>
            <w:noWrap/>
            <w:vAlign w:val="bottom"/>
            <w:hideMark/>
          </w:tcPr>
          <w:p w14:paraId="3B5D33F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w:t>
            </w:r>
          </w:p>
        </w:tc>
      </w:tr>
      <w:tr w:rsidR="00F64AC4" w14:paraId="6DD5F798" w14:textId="77777777">
        <w:trPr>
          <w:trHeight w:val="300"/>
        </w:trPr>
        <w:tc>
          <w:tcPr>
            <w:tcW w:w="131" w:type="pct"/>
            <w:tcBorders>
              <w:top w:val="nil"/>
              <w:left w:val="double" w:sz="6" w:space="0" w:color="auto"/>
              <w:bottom w:val="nil"/>
              <w:right w:val="nil"/>
            </w:tcBorders>
            <w:shd w:val="clear" w:color="auto" w:fill="auto"/>
            <w:noWrap/>
            <w:vAlign w:val="bottom"/>
            <w:hideMark/>
          </w:tcPr>
          <w:p w14:paraId="5AE206B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II</w:t>
            </w:r>
          </w:p>
        </w:tc>
        <w:tc>
          <w:tcPr>
            <w:tcW w:w="189" w:type="pct"/>
            <w:tcBorders>
              <w:top w:val="nil"/>
              <w:left w:val="nil"/>
              <w:bottom w:val="nil"/>
              <w:right w:val="nil"/>
            </w:tcBorders>
            <w:shd w:val="clear" w:color="auto" w:fill="auto"/>
            <w:noWrap/>
            <w:vAlign w:val="bottom"/>
            <w:hideMark/>
          </w:tcPr>
          <w:p w14:paraId="2C284D8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1324DE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21E3F41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Riserve </w:t>
            </w:r>
          </w:p>
        </w:tc>
        <w:tc>
          <w:tcPr>
            <w:tcW w:w="544" w:type="pct"/>
            <w:tcBorders>
              <w:top w:val="nil"/>
              <w:left w:val="double" w:sz="6" w:space="0" w:color="auto"/>
              <w:bottom w:val="nil"/>
              <w:right w:val="single" w:sz="4" w:space="0" w:color="auto"/>
            </w:tcBorders>
            <w:shd w:val="clear" w:color="auto" w:fill="auto"/>
            <w:noWrap/>
            <w:vAlign w:val="bottom"/>
            <w:hideMark/>
          </w:tcPr>
          <w:p w14:paraId="41189171"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5.401.391,101</w:t>
            </w:r>
          </w:p>
        </w:tc>
        <w:tc>
          <w:tcPr>
            <w:tcW w:w="544" w:type="pct"/>
            <w:tcBorders>
              <w:top w:val="nil"/>
              <w:left w:val="nil"/>
              <w:bottom w:val="nil"/>
              <w:right w:val="double" w:sz="6" w:space="0" w:color="auto"/>
            </w:tcBorders>
            <w:shd w:val="clear" w:color="auto" w:fill="auto"/>
            <w:noWrap/>
            <w:vAlign w:val="bottom"/>
            <w:hideMark/>
          </w:tcPr>
          <w:p w14:paraId="66906986"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4D2D32D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5A0430E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7699D509" w14:textId="77777777">
        <w:trPr>
          <w:trHeight w:val="300"/>
        </w:trPr>
        <w:tc>
          <w:tcPr>
            <w:tcW w:w="131" w:type="pct"/>
            <w:tcBorders>
              <w:top w:val="nil"/>
              <w:left w:val="double" w:sz="6" w:space="0" w:color="auto"/>
              <w:bottom w:val="nil"/>
              <w:right w:val="nil"/>
            </w:tcBorders>
            <w:shd w:val="clear" w:color="auto" w:fill="auto"/>
            <w:noWrap/>
            <w:vAlign w:val="bottom"/>
            <w:hideMark/>
          </w:tcPr>
          <w:p w14:paraId="448879F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42BB69A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114" w:type="pct"/>
            <w:tcBorders>
              <w:top w:val="nil"/>
              <w:left w:val="nil"/>
              <w:bottom w:val="nil"/>
              <w:right w:val="single" w:sz="4" w:space="0" w:color="auto"/>
            </w:tcBorders>
            <w:shd w:val="clear" w:color="auto" w:fill="auto"/>
            <w:noWrap/>
            <w:vAlign w:val="bottom"/>
            <w:hideMark/>
          </w:tcPr>
          <w:p w14:paraId="2AD1B1C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99D9494" w14:textId="77777777" w:rsidR="00F64AC4" w:rsidRDefault="00C22724" w:rsidP="00D97D96">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 xml:space="preserve">da </w:t>
            </w:r>
            <w:r w:rsidR="00D97D96">
              <w:rPr>
                <w:rFonts w:ascii="Calibri" w:hAnsi="Calibri" w:cs="Calibri"/>
                <w:i/>
                <w:iCs/>
                <w:sz w:val="14"/>
                <w:szCs w:val="22"/>
              </w:rPr>
              <w:t>capitale</w:t>
            </w:r>
          </w:p>
        </w:tc>
        <w:tc>
          <w:tcPr>
            <w:tcW w:w="544" w:type="pct"/>
            <w:tcBorders>
              <w:top w:val="nil"/>
              <w:left w:val="double" w:sz="6" w:space="0" w:color="auto"/>
              <w:bottom w:val="nil"/>
              <w:right w:val="single" w:sz="4" w:space="0" w:color="auto"/>
            </w:tcBorders>
            <w:shd w:val="clear" w:color="auto" w:fill="auto"/>
            <w:noWrap/>
            <w:vAlign w:val="bottom"/>
            <w:hideMark/>
          </w:tcPr>
          <w:p w14:paraId="3D59CC94"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390A294D"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55DF392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AIV, AV, AVI, AVII, AVII</w:t>
            </w:r>
          </w:p>
        </w:tc>
        <w:tc>
          <w:tcPr>
            <w:tcW w:w="776" w:type="pct"/>
            <w:tcBorders>
              <w:top w:val="nil"/>
              <w:left w:val="nil"/>
              <w:bottom w:val="nil"/>
              <w:right w:val="double" w:sz="6" w:space="0" w:color="auto"/>
            </w:tcBorders>
            <w:shd w:val="clear" w:color="auto" w:fill="auto"/>
            <w:noWrap/>
            <w:vAlign w:val="bottom"/>
            <w:hideMark/>
          </w:tcPr>
          <w:p w14:paraId="6FA0604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AIV, AV, AVI, AVII, AVII</w:t>
            </w:r>
          </w:p>
        </w:tc>
      </w:tr>
      <w:tr w:rsidR="00F64AC4" w14:paraId="363BFDC7" w14:textId="77777777">
        <w:trPr>
          <w:trHeight w:val="300"/>
        </w:trPr>
        <w:tc>
          <w:tcPr>
            <w:tcW w:w="131" w:type="pct"/>
            <w:tcBorders>
              <w:top w:val="nil"/>
              <w:left w:val="double" w:sz="6" w:space="0" w:color="auto"/>
              <w:bottom w:val="nil"/>
              <w:right w:val="nil"/>
            </w:tcBorders>
            <w:shd w:val="clear" w:color="auto" w:fill="auto"/>
            <w:noWrap/>
            <w:vAlign w:val="bottom"/>
            <w:hideMark/>
          </w:tcPr>
          <w:p w14:paraId="068EAD4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A9A9C7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114" w:type="pct"/>
            <w:tcBorders>
              <w:top w:val="nil"/>
              <w:left w:val="nil"/>
              <w:bottom w:val="nil"/>
              <w:right w:val="single" w:sz="4" w:space="0" w:color="auto"/>
            </w:tcBorders>
            <w:shd w:val="clear" w:color="auto" w:fill="auto"/>
            <w:noWrap/>
            <w:vAlign w:val="bottom"/>
            <w:hideMark/>
          </w:tcPr>
          <w:p w14:paraId="08715DF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002FAE2C"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 xml:space="preserve">da </w:t>
            </w:r>
            <w:r w:rsidR="00D97D96">
              <w:rPr>
                <w:rFonts w:ascii="Calibri" w:hAnsi="Calibri" w:cs="Calibri"/>
                <w:i/>
                <w:iCs/>
                <w:sz w:val="14"/>
                <w:szCs w:val="22"/>
              </w:rPr>
              <w:t>permessi di costruire</w:t>
            </w:r>
          </w:p>
        </w:tc>
        <w:tc>
          <w:tcPr>
            <w:tcW w:w="544" w:type="pct"/>
            <w:tcBorders>
              <w:top w:val="nil"/>
              <w:left w:val="double" w:sz="6" w:space="0" w:color="auto"/>
              <w:bottom w:val="nil"/>
              <w:right w:val="single" w:sz="4" w:space="0" w:color="auto"/>
            </w:tcBorders>
            <w:shd w:val="clear" w:color="auto" w:fill="auto"/>
            <w:noWrap/>
            <w:vAlign w:val="bottom"/>
            <w:hideMark/>
          </w:tcPr>
          <w:p w14:paraId="403979BE" w14:textId="77777777" w:rsidR="00F64AC4" w:rsidRDefault="00D97D96" w:rsidP="00D97D96">
            <w:pPr>
              <w:widowControl/>
              <w:overflowPunct/>
              <w:autoSpaceDE/>
              <w:autoSpaceDN/>
              <w:adjustRightInd/>
              <w:spacing w:after="0"/>
              <w:textAlignment w:val="auto"/>
              <w:rPr>
                <w:rFonts w:ascii="Calibri" w:hAnsi="Calibri" w:cs="Calibri"/>
                <w:color w:val="000000"/>
                <w:sz w:val="14"/>
                <w:szCs w:val="22"/>
              </w:rPr>
            </w:pPr>
            <w:r>
              <w:rPr>
                <w:rFonts w:ascii="Calibri" w:hAnsi="Calibri" w:cs="Calibri"/>
                <w:color w:val="000000"/>
                <w:sz w:val="14"/>
                <w:szCs w:val="22"/>
              </w:rPr>
              <w:t>663.166,16</w:t>
            </w:r>
          </w:p>
        </w:tc>
        <w:tc>
          <w:tcPr>
            <w:tcW w:w="544" w:type="pct"/>
            <w:tcBorders>
              <w:top w:val="nil"/>
              <w:left w:val="nil"/>
              <w:bottom w:val="nil"/>
              <w:right w:val="double" w:sz="6" w:space="0" w:color="auto"/>
            </w:tcBorders>
            <w:shd w:val="clear" w:color="auto" w:fill="auto"/>
            <w:noWrap/>
            <w:vAlign w:val="bottom"/>
            <w:hideMark/>
          </w:tcPr>
          <w:p w14:paraId="78004ADC"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3E44C42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AII, AIII</w:t>
            </w:r>
          </w:p>
        </w:tc>
        <w:tc>
          <w:tcPr>
            <w:tcW w:w="776" w:type="pct"/>
            <w:tcBorders>
              <w:top w:val="nil"/>
              <w:left w:val="nil"/>
              <w:bottom w:val="nil"/>
              <w:right w:val="double" w:sz="6" w:space="0" w:color="auto"/>
            </w:tcBorders>
            <w:shd w:val="clear" w:color="auto" w:fill="auto"/>
            <w:noWrap/>
            <w:vAlign w:val="bottom"/>
            <w:hideMark/>
          </w:tcPr>
          <w:p w14:paraId="6F26955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AII, AIII</w:t>
            </w:r>
          </w:p>
        </w:tc>
      </w:tr>
      <w:tr w:rsidR="00F64AC4" w14:paraId="073D2A91" w14:textId="77777777">
        <w:trPr>
          <w:trHeight w:val="675"/>
        </w:trPr>
        <w:tc>
          <w:tcPr>
            <w:tcW w:w="131" w:type="pct"/>
            <w:tcBorders>
              <w:top w:val="nil"/>
              <w:left w:val="double" w:sz="6" w:space="0" w:color="auto"/>
              <w:bottom w:val="nil"/>
              <w:right w:val="nil"/>
            </w:tcBorders>
            <w:shd w:val="clear" w:color="auto" w:fill="auto"/>
            <w:noWrap/>
            <w:vAlign w:val="bottom"/>
            <w:hideMark/>
          </w:tcPr>
          <w:p w14:paraId="368386B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6ED523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114" w:type="pct"/>
            <w:tcBorders>
              <w:top w:val="nil"/>
              <w:left w:val="nil"/>
              <w:bottom w:val="nil"/>
              <w:right w:val="single" w:sz="4" w:space="0" w:color="auto"/>
            </w:tcBorders>
            <w:shd w:val="clear" w:color="auto" w:fill="auto"/>
            <w:noWrap/>
            <w:vAlign w:val="bottom"/>
            <w:hideMark/>
          </w:tcPr>
          <w:p w14:paraId="01CD539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vAlign w:val="bottom"/>
            <w:hideMark/>
          </w:tcPr>
          <w:p w14:paraId="3D0B8E69"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riserve indisponibili per beni demaniali e patrimoniali indisponibili e per i beni culturali</w:t>
            </w:r>
          </w:p>
        </w:tc>
        <w:tc>
          <w:tcPr>
            <w:tcW w:w="544" w:type="pct"/>
            <w:tcBorders>
              <w:top w:val="nil"/>
              <w:left w:val="double" w:sz="6" w:space="0" w:color="auto"/>
              <w:bottom w:val="nil"/>
              <w:right w:val="single" w:sz="4" w:space="0" w:color="auto"/>
            </w:tcBorders>
            <w:shd w:val="clear" w:color="auto" w:fill="auto"/>
            <w:noWrap/>
            <w:vAlign w:val="bottom"/>
            <w:hideMark/>
          </w:tcPr>
          <w:p w14:paraId="7F63167A"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4.738.224,94</w:t>
            </w:r>
          </w:p>
        </w:tc>
        <w:tc>
          <w:tcPr>
            <w:tcW w:w="544" w:type="pct"/>
            <w:tcBorders>
              <w:top w:val="nil"/>
              <w:left w:val="nil"/>
              <w:bottom w:val="nil"/>
              <w:right w:val="double" w:sz="6" w:space="0" w:color="auto"/>
            </w:tcBorders>
            <w:shd w:val="clear" w:color="auto" w:fill="auto"/>
            <w:noWrap/>
            <w:vAlign w:val="bottom"/>
            <w:hideMark/>
          </w:tcPr>
          <w:p w14:paraId="17625057"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31B0E39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A16C98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AB00192" w14:textId="77777777">
        <w:trPr>
          <w:trHeight w:val="300"/>
        </w:trPr>
        <w:tc>
          <w:tcPr>
            <w:tcW w:w="131" w:type="pct"/>
            <w:tcBorders>
              <w:top w:val="nil"/>
              <w:left w:val="double" w:sz="6" w:space="0" w:color="auto"/>
              <w:bottom w:val="nil"/>
              <w:right w:val="nil"/>
            </w:tcBorders>
            <w:shd w:val="clear" w:color="auto" w:fill="auto"/>
            <w:noWrap/>
            <w:vAlign w:val="bottom"/>
            <w:hideMark/>
          </w:tcPr>
          <w:p w14:paraId="5096A1D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3DCB928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e</w:t>
            </w:r>
          </w:p>
        </w:tc>
        <w:tc>
          <w:tcPr>
            <w:tcW w:w="114" w:type="pct"/>
            <w:tcBorders>
              <w:top w:val="nil"/>
              <w:left w:val="nil"/>
              <w:bottom w:val="nil"/>
              <w:right w:val="single" w:sz="4" w:space="0" w:color="auto"/>
            </w:tcBorders>
            <w:shd w:val="clear" w:color="auto" w:fill="auto"/>
            <w:noWrap/>
            <w:vAlign w:val="bottom"/>
            <w:hideMark/>
          </w:tcPr>
          <w:p w14:paraId="45C1A56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vAlign w:val="bottom"/>
            <w:hideMark/>
          </w:tcPr>
          <w:p w14:paraId="30F24DA2"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altre riserve indisponibili</w:t>
            </w:r>
          </w:p>
        </w:tc>
        <w:tc>
          <w:tcPr>
            <w:tcW w:w="544" w:type="pct"/>
            <w:tcBorders>
              <w:top w:val="nil"/>
              <w:left w:val="double" w:sz="6" w:space="0" w:color="auto"/>
              <w:bottom w:val="nil"/>
              <w:right w:val="single" w:sz="4" w:space="0" w:color="auto"/>
            </w:tcBorders>
            <w:shd w:val="clear" w:color="auto" w:fill="auto"/>
            <w:noWrap/>
            <w:vAlign w:val="bottom"/>
            <w:hideMark/>
          </w:tcPr>
          <w:p w14:paraId="5A99200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3F6FC1FB"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3D718E8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4876A54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E11525C" w14:textId="77777777">
        <w:trPr>
          <w:trHeight w:val="300"/>
        </w:trPr>
        <w:tc>
          <w:tcPr>
            <w:tcW w:w="131" w:type="pct"/>
            <w:tcBorders>
              <w:top w:val="nil"/>
              <w:left w:val="double" w:sz="6" w:space="0" w:color="auto"/>
              <w:bottom w:val="nil"/>
              <w:right w:val="nil"/>
            </w:tcBorders>
            <w:shd w:val="clear" w:color="auto" w:fill="auto"/>
            <w:noWrap/>
            <w:vAlign w:val="bottom"/>
            <w:hideMark/>
          </w:tcPr>
          <w:p w14:paraId="1D38F0E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III</w:t>
            </w:r>
          </w:p>
        </w:tc>
        <w:tc>
          <w:tcPr>
            <w:tcW w:w="189" w:type="pct"/>
            <w:tcBorders>
              <w:top w:val="nil"/>
              <w:left w:val="nil"/>
              <w:bottom w:val="nil"/>
              <w:right w:val="nil"/>
            </w:tcBorders>
            <w:shd w:val="clear" w:color="auto" w:fill="auto"/>
            <w:noWrap/>
            <w:vAlign w:val="bottom"/>
            <w:hideMark/>
          </w:tcPr>
          <w:p w14:paraId="2C7F27A9"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521526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0A62918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Risultato economico dell'esercizio</w:t>
            </w:r>
            <w:r w:rsidR="00D97D96">
              <w:rPr>
                <w:rFonts w:ascii="Calibri" w:hAnsi="Calibri" w:cs="Calibri"/>
                <w:sz w:val="14"/>
                <w:szCs w:val="22"/>
              </w:rPr>
              <w:t xml:space="preserve"> precedente</w:t>
            </w:r>
          </w:p>
        </w:tc>
        <w:tc>
          <w:tcPr>
            <w:tcW w:w="544" w:type="pct"/>
            <w:tcBorders>
              <w:top w:val="nil"/>
              <w:left w:val="double" w:sz="6" w:space="0" w:color="auto"/>
              <w:bottom w:val="nil"/>
              <w:right w:val="single" w:sz="4" w:space="0" w:color="auto"/>
            </w:tcBorders>
            <w:shd w:val="clear" w:color="auto" w:fill="auto"/>
            <w:noWrap/>
            <w:vAlign w:val="bottom"/>
            <w:hideMark/>
          </w:tcPr>
          <w:p w14:paraId="0276DC84"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10.098.273,07</w:t>
            </w:r>
          </w:p>
        </w:tc>
        <w:tc>
          <w:tcPr>
            <w:tcW w:w="544" w:type="pct"/>
            <w:tcBorders>
              <w:top w:val="nil"/>
              <w:left w:val="nil"/>
              <w:bottom w:val="nil"/>
              <w:right w:val="double" w:sz="6" w:space="0" w:color="auto"/>
            </w:tcBorders>
            <w:shd w:val="clear" w:color="auto" w:fill="auto"/>
            <w:noWrap/>
            <w:vAlign w:val="bottom"/>
            <w:hideMark/>
          </w:tcPr>
          <w:p w14:paraId="24F664F5"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1B8BDCE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AIX</w:t>
            </w:r>
          </w:p>
        </w:tc>
        <w:tc>
          <w:tcPr>
            <w:tcW w:w="776" w:type="pct"/>
            <w:tcBorders>
              <w:top w:val="nil"/>
              <w:left w:val="nil"/>
              <w:bottom w:val="nil"/>
              <w:right w:val="double" w:sz="6" w:space="0" w:color="auto"/>
            </w:tcBorders>
            <w:shd w:val="clear" w:color="auto" w:fill="auto"/>
            <w:noWrap/>
            <w:vAlign w:val="bottom"/>
            <w:hideMark/>
          </w:tcPr>
          <w:p w14:paraId="5FA668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AIX</w:t>
            </w:r>
          </w:p>
        </w:tc>
      </w:tr>
      <w:tr w:rsidR="00F64AC4" w14:paraId="68AB8E82" w14:textId="77777777">
        <w:trPr>
          <w:trHeight w:val="315"/>
        </w:trPr>
        <w:tc>
          <w:tcPr>
            <w:tcW w:w="131" w:type="pct"/>
            <w:tcBorders>
              <w:top w:val="nil"/>
              <w:left w:val="double" w:sz="6" w:space="0" w:color="auto"/>
              <w:bottom w:val="nil"/>
              <w:right w:val="nil"/>
            </w:tcBorders>
            <w:shd w:val="clear" w:color="auto" w:fill="auto"/>
            <w:noWrap/>
            <w:vAlign w:val="bottom"/>
            <w:hideMark/>
          </w:tcPr>
          <w:p w14:paraId="49913AC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63880C2D"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548032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66AE8D3E"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PATRIMONIO NETTO (A)</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516D70D8"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24.035.382,28</w:t>
            </w:r>
            <w:r w:rsidR="00C22724">
              <w:rPr>
                <w:rFonts w:ascii="Calibri" w:hAnsi="Calibri" w:cs="Calibri"/>
                <w:b/>
                <w:bCs/>
                <w:sz w:val="14"/>
                <w:szCs w:val="22"/>
              </w:rPr>
              <w:t xml:space="preserve"> </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6E8EE8D4"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24.058.520,89</w:t>
            </w:r>
            <w:r w:rsidR="00C22724">
              <w:rPr>
                <w:rFonts w:ascii="Calibri" w:hAnsi="Calibri" w:cs="Calibri"/>
                <w:b/>
                <w:bCs/>
                <w:sz w:val="14"/>
                <w:szCs w:val="22"/>
              </w:rPr>
              <w:t xml:space="preserve"> </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14:paraId="7B870F7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single" w:sz="8" w:space="0" w:color="auto"/>
              <w:left w:val="nil"/>
              <w:bottom w:val="single" w:sz="8" w:space="0" w:color="auto"/>
              <w:right w:val="double" w:sz="6" w:space="0" w:color="auto"/>
            </w:tcBorders>
            <w:shd w:val="clear" w:color="auto" w:fill="auto"/>
            <w:noWrap/>
            <w:vAlign w:val="bottom"/>
            <w:hideMark/>
          </w:tcPr>
          <w:p w14:paraId="07692B3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D1D9172" w14:textId="77777777">
        <w:trPr>
          <w:trHeight w:val="300"/>
        </w:trPr>
        <w:tc>
          <w:tcPr>
            <w:tcW w:w="131" w:type="pct"/>
            <w:tcBorders>
              <w:top w:val="nil"/>
              <w:left w:val="double" w:sz="6" w:space="0" w:color="auto"/>
              <w:bottom w:val="nil"/>
              <w:right w:val="nil"/>
            </w:tcBorders>
            <w:shd w:val="clear" w:color="auto" w:fill="auto"/>
            <w:noWrap/>
            <w:vAlign w:val="bottom"/>
            <w:hideMark/>
          </w:tcPr>
          <w:p w14:paraId="1886ED8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B53989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111509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304E71A0"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B) FONDI PER RISCHI ED ONERI</w:t>
            </w:r>
          </w:p>
        </w:tc>
        <w:tc>
          <w:tcPr>
            <w:tcW w:w="544" w:type="pct"/>
            <w:tcBorders>
              <w:top w:val="nil"/>
              <w:left w:val="double" w:sz="6" w:space="0" w:color="auto"/>
              <w:bottom w:val="nil"/>
              <w:right w:val="single" w:sz="4" w:space="0" w:color="auto"/>
            </w:tcBorders>
            <w:shd w:val="clear" w:color="auto" w:fill="auto"/>
            <w:noWrap/>
            <w:vAlign w:val="bottom"/>
            <w:hideMark/>
          </w:tcPr>
          <w:p w14:paraId="4C69D1C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44" w:type="pct"/>
            <w:tcBorders>
              <w:top w:val="nil"/>
              <w:left w:val="nil"/>
              <w:bottom w:val="nil"/>
              <w:right w:val="double" w:sz="6" w:space="0" w:color="auto"/>
            </w:tcBorders>
            <w:shd w:val="clear" w:color="auto" w:fill="auto"/>
            <w:noWrap/>
            <w:vAlign w:val="bottom"/>
            <w:hideMark/>
          </w:tcPr>
          <w:p w14:paraId="12A0AFA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7" w:type="pct"/>
            <w:tcBorders>
              <w:top w:val="nil"/>
              <w:left w:val="nil"/>
              <w:bottom w:val="nil"/>
              <w:right w:val="single" w:sz="4" w:space="0" w:color="auto"/>
            </w:tcBorders>
            <w:shd w:val="clear" w:color="auto" w:fill="auto"/>
            <w:noWrap/>
            <w:vAlign w:val="bottom"/>
            <w:hideMark/>
          </w:tcPr>
          <w:p w14:paraId="397F920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E10FF4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DE71345" w14:textId="77777777">
        <w:trPr>
          <w:trHeight w:val="300"/>
        </w:trPr>
        <w:tc>
          <w:tcPr>
            <w:tcW w:w="131" w:type="pct"/>
            <w:tcBorders>
              <w:top w:val="nil"/>
              <w:left w:val="double" w:sz="6" w:space="0" w:color="auto"/>
              <w:bottom w:val="nil"/>
              <w:right w:val="nil"/>
            </w:tcBorders>
            <w:shd w:val="clear" w:color="auto" w:fill="auto"/>
            <w:noWrap/>
            <w:vAlign w:val="bottom"/>
            <w:hideMark/>
          </w:tcPr>
          <w:p w14:paraId="12618FA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43D1510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501DBB4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FA66EC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Per trattamento di quiescenza</w:t>
            </w:r>
          </w:p>
        </w:tc>
        <w:tc>
          <w:tcPr>
            <w:tcW w:w="544" w:type="pct"/>
            <w:tcBorders>
              <w:top w:val="nil"/>
              <w:left w:val="double" w:sz="6" w:space="0" w:color="auto"/>
              <w:bottom w:val="nil"/>
              <w:right w:val="single" w:sz="4" w:space="0" w:color="auto"/>
            </w:tcBorders>
            <w:shd w:val="clear" w:color="auto" w:fill="auto"/>
            <w:noWrap/>
            <w:vAlign w:val="bottom"/>
            <w:hideMark/>
          </w:tcPr>
          <w:p w14:paraId="4EF5B0C6"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428B70E6"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7A7700A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B1</w:t>
            </w:r>
          </w:p>
        </w:tc>
        <w:tc>
          <w:tcPr>
            <w:tcW w:w="776" w:type="pct"/>
            <w:tcBorders>
              <w:top w:val="nil"/>
              <w:left w:val="nil"/>
              <w:bottom w:val="nil"/>
              <w:right w:val="double" w:sz="6" w:space="0" w:color="auto"/>
            </w:tcBorders>
            <w:shd w:val="clear" w:color="auto" w:fill="auto"/>
            <w:noWrap/>
            <w:vAlign w:val="bottom"/>
            <w:hideMark/>
          </w:tcPr>
          <w:p w14:paraId="426092A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B1</w:t>
            </w:r>
          </w:p>
        </w:tc>
      </w:tr>
      <w:tr w:rsidR="00F64AC4" w14:paraId="04E61CB7" w14:textId="77777777">
        <w:trPr>
          <w:trHeight w:val="300"/>
        </w:trPr>
        <w:tc>
          <w:tcPr>
            <w:tcW w:w="131" w:type="pct"/>
            <w:tcBorders>
              <w:top w:val="nil"/>
              <w:left w:val="double" w:sz="6" w:space="0" w:color="auto"/>
              <w:bottom w:val="nil"/>
              <w:right w:val="nil"/>
            </w:tcBorders>
            <w:shd w:val="clear" w:color="auto" w:fill="auto"/>
            <w:noWrap/>
            <w:vAlign w:val="bottom"/>
            <w:hideMark/>
          </w:tcPr>
          <w:p w14:paraId="74DB088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11E3AB78"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6635CE8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3940997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Per imposte</w:t>
            </w:r>
          </w:p>
        </w:tc>
        <w:tc>
          <w:tcPr>
            <w:tcW w:w="544" w:type="pct"/>
            <w:tcBorders>
              <w:top w:val="nil"/>
              <w:left w:val="double" w:sz="6" w:space="0" w:color="auto"/>
              <w:bottom w:val="nil"/>
              <w:right w:val="single" w:sz="4" w:space="0" w:color="auto"/>
            </w:tcBorders>
            <w:shd w:val="clear" w:color="auto" w:fill="auto"/>
            <w:noWrap/>
            <w:vAlign w:val="bottom"/>
            <w:hideMark/>
          </w:tcPr>
          <w:p w14:paraId="7E4B1E5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22D8332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5B2FD5C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B2</w:t>
            </w:r>
          </w:p>
        </w:tc>
        <w:tc>
          <w:tcPr>
            <w:tcW w:w="776" w:type="pct"/>
            <w:tcBorders>
              <w:top w:val="nil"/>
              <w:left w:val="nil"/>
              <w:bottom w:val="nil"/>
              <w:right w:val="double" w:sz="6" w:space="0" w:color="auto"/>
            </w:tcBorders>
            <w:shd w:val="clear" w:color="auto" w:fill="auto"/>
            <w:noWrap/>
            <w:vAlign w:val="bottom"/>
            <w:hideMark/>
          </w:tcPr>
          <w:p w14:paraId="552844D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B2</w:t>
            </w:r>
          </w:p>
        </w:tc>
      </w:tr>
      <w:tr w:rsidR="00F64AC4" w14:paraId="0CFC9A72" w14:textId="77777777">
        <w:trPr>
          <w:trHeight w:val="300"/>
        </w:trPr>
        <w:tc>
          <w:tcPr>
            <w:tcW w:w="131" w:type="pct"/>
            <w:tcBorders>
              <w:top w:val="nil"/>
              <w:left w:val="double" w:sz="6" w:space="0" w:color="auto"/>
              <w:bottom w:val="nil"/>
              <w:right w:val="nil"/>
            </w:tcBorders>
            <w:shd w:val="clear" w:color="auto" w:fill="auto"/>
            <w:noWrap/>
            <w:vAlign w:val="bottom"/>
            <w:hideMark/>
          </w:tcPr>
          <w:p w14:paraId="0AE850D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D719F46"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5AF7F42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755D7C9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w:t>
            </w:r>
          </w:p>
        </w:tc>
        <w:tc>
          <w:tcPr>
            <w:tcW w:w="544" w:type="pct"/>
            <w:tcBorders>
              <w:top w:val="nil"/>
              <w:left w:val="double" w:sz="6" w:space="0" w:color="auto"/>
              <w:bottom w:val="nil"/>
              <w:right w:val="single" w:sz="4" w:space="0" w:color="auto"/>
            </w:tcBorders>
            <w:shd w:val="clear" w:color="auto" w:fill="auto"/>
            <w:noWrap/>
            <w:vAlign w:val="bottom"/>
            <w:hideMark/>
          </w:tcPr>
          <w:p w14:paraId="1E8093B4"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744.768,97</w:t>
            </w:r>
          </w:p>
        </w:tc>
        <w:tc>
          <w:tcPr>
            <w:tcW w:w="544" w:type="pct"/>
            <w:tcBorders>
              <w:top w:val="nil"/>
              <w:left w:val="nil"/>
              <w:bottom w:val="nil"/>
              <w:right w:val="double" w:sz="6" w:space="0" w:color="auto"/>
            </w:tcBorders>
            <w:shd w:val="clear" w:color="auto" w:fill="auto"/>
            <w:noWrap/>
            <w:vAlign w:val="bottom"/>
            <w:hideMark/>
          </w:tcPr>
          <w:p w14:paraId="45AF2FBD"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358.140,94</w:t>
            </w:r>
          </w:p>
        </w:tc>
        <w:tc>
          <w:tcPr>
            <w:tcW w:w="777" w:type="pct"/>
            <w:tcBorders>
              <w:top w:val="nil"/>
              <w:left w:val="nil"/>
              <w:bottom w:val="nil"/>
              <w:right w:val="single" w:sz="4" w:space="0" w:color="auto"/>
            </w:tcBorders>
            <w:shd w:val="clear" w:color="auto" w:fill="auto"/>
            <w:noWrap/>
            <w:vAlign w:val="bottom"/>
            <w:hideMark/>
          </w:tcPr>
          <w:p w14:paraId="6CC74D3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B3</w:t>
            </w:r>
          </w:p>
        </w:tc>
        <w:tc>
          <w:tcPr>
            <w:tcW w:w="776" w:type="pct"/>
            <w:tcBorders>
              <w:top w:val="nil"/>
              <w:left w:val="nil"/>
              <w:bottom w:val="nil"/>
              <w:right w:val="double" w:sz="6" w:space="0" w:color="auto"/>
            </w:tcBorders>
            <w:shd w:val="clear" w:color="auto" w:fill="auto"/>
            <w:noWrap/>
            <w:vAlign w:val="bottom"/>
            <w:hideMark/>
          </w:tcPr>
          <w:p w14:paraId="34E9EB8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B3</w:t>
            </w:r>
          </w:p>
        </w:tc>
      </w:tr>
      <w:tr w:rsidR="00F64AC4" w14:paraId="3A571E17" w14:textId="77777777">
        <w:trPr>
          <w:trHeight w:val="315"/>
        </w:trPr>
        <w:tc>
          <w:tcPr>
            <w:tcW w:w="131" w:type="pct"/>
            <w:tcBorders>
              <w:top w:val="nil"/>
              <w:left w:val="double" w:sz="6" w:space="0" w:color="auto"/>
              <w:bottom w:val="nil"/>
              <w:right w:val="nil"/>
            </w:tcBorders>
            <w:shd w:val="clear" w:color="auto" w:fill="auto"/>
            <w:noWrap/>
            <w:vAlign w:val="bottom"/>
            <w:hideMark/>
          </w:tcPr>
          <w:p w14:paraId="51BDAE1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74CC049D"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1D9E29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2ED66F88"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FONDI RISCHI ED ONERI (B)</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7381827B"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7</w:t>
            </w:r>
            <w:r w:rsidR="00D97D96">
              <w:rPr>
                <w:rFonts w:ascii="Calibri" w:hAnsi="Calibri" w:cs="Calibri"/>
                <w:b/>
                <w:bCs/>
                <w:sz w:val="14"/>
                <w:szCs w:val="22"/>
              </w:rPr>
              <w:t>44.768,97</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4A778CDD"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358.140,94</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14:paraId="6763CE9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single" w:sz="8" w:space="0" w:color="auto"/>
              <w:left w:val="nil"/>
              <w:bottom w:val="single" w:sz="8" w:space="0" w:color="auto"/>
              <w:right w:val="double" w:sz="6" w:space="0" w:color="auto"/>
            </w:tcBorders>
            <w:shd w:val="clear" w:color="auto" w:fill="auto"/>
            <w:noWrap/>
            <w:vAlign w:val="bottom"/>
            <w:hideMark/>
          </w:tcPr>
          <w:p w14:paraId="7AF8EAD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AF5C04C" w14:textId="77777777">
        <w:trPr>
          <w:trHeight w:val="315"/>
        </w:trPr>
        <w:tc>
          <w:tcPr>
            <w:tcW w:w="131" w:type="pct"/>
            <w:tcBorders>
              <w:top w:val="nil"/>
              <w:left w:val="double" w:sz="6" w:space="0" w:color="auto"/>
              <w:bottom w:val="nil"/>
              <w:right w:val="nil"/>
            </w:tcBorders>
            <w:shd w:val="clear" w:color="auto" w:fill="auto"/>
            <w:noWrap/>
            <w:vAlign w:val="bottom"/>
            <w:hideMark/>
          </w:tcPr>
          <w:p w14:paraId="3B2A314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CB1FB6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305E97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04D98426"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C)TRATTAMENTO DI FINE RAPPORTO</w:t>
            </w:r>
          </w:p>
        </w:tc>
        <w:tc>
          <w:tcPr>
            <w:tcW w:w="544" w:type="pct"/>
            <w:tcBorders>
              <w:top w:val="nil"/>
              <w:left w:val="double" w:sz="6" w:space="0" w:color="auto"/>
              <w:bottom w:val="nil"/>
              <w:right w:val="single" w:sz="4" w:space="0" w:color="auto"/>
            </w:tcBorders>
            <w:shd w:val="clear" w:color="auto" w:fill="auto"/>
            <w:noWrap/>
            <w:vAlign w:val="bottom"/>
            <w:hideMark/>
          </w:tcPr>
          <w:p w14:paraId="27AF4F18"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0B7A026C"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62BB8D4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776" w:type="pct"/>
            <w:tcBorders>
              <w:top w:val="nil"/>
              <w:left w:val="nil"/>
              <w:bottom w:val="nil"/>
              <w:right w:val="double" w:sz="6" w:space="0" w:color="auto"/>
            </w:tcBorders>
            <w:shd w:val="clear" w:color="auto" w:fill="auto"/>
            <w:noWrap/>
            <w:vAlign w:val="bottom"/>
            <w:hideMark/>
          </w:tcPr>
          <w:p w14:paraId="50279E6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r>
      <w:tr w:rsidR="00F64AC4" w14:paraId="25F61631" w14:textId="77777777">
        <w:trPr>
          <w:trHeight w:val="315"/>
        </w:trPr>
        <w:tc>
          <w:tcPr>
            <w:tcW w:w="131" w:type="pct"/>
            <w:tcBorders>
              <w:top w:val="nil"/>
              <w:left w:val="double" w:sz="6" w:space="0" w:color="auto"/>
              <w:bottom w:val="nil"/>
              <w:right w:val="nil"/>
            </w:tcBorders>
            <w:shd w:val="clear" w:color="auto" w:fill="auto"/>
            <w:noWrap/>
            <w:vAlign w:val="bottom"/>
            <w:hideMark/>
          </w:tcPr>
          <w:p w14:paraId="60DEF16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63DF2B4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38BDAC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27549634"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T.F.R. (C)</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73130C2C" w14:textId="77777777" w:rsidR="00F64AC4" w:rsidRDefault="00D97D96" w:rsidP="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r w:rsidR="00C22724">
              <w:rPr>
                <w:rFonts w:ascii="Calibri" w:hAnsi="Calibri" w:cs="Calibri"/>
                <w:b/>
                <w:bCs/>
                <w:sz w:val="14"/>
                <w:szCs w:val="22"/>
              </w:rPr>
              <w:t xml:space="preserve"> </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3CC6F888" w14:textId="77777777" w:rsidR="00F64AC4" w:rsidRDefault="00D97D96" w:rsidP="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r w:rsidR="00C22724">
              <w:rPr>
                <w:rFonts w:ascii="Calibri" w:hAnsi="Calibri" w:cs="Calibri"/>
                <w:b/>
                <w:bCs/>
                <w:sz w:val="14"/>
                <w:szCs w:val="22"/>
              </w:rPr>
              <w:t xml:space="preserve"> </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14:paraId="38395FA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single" w:sz="8" w:space="0" w:color="auto"/>
              <w:left w:val="nil"/>
              <w:bottom w:val="single" w:sz="8" w:space="0" w:color="auto"/>
              <w:right w:val="double" w:sz="6" w:space="0" w:color="auto"/>
            </w:tcBorders>
            <w:shd w:val="clear" w:color="auto" w:fill="auto"/>
            <w:noWrap/>
            <w:vAlign w:val="bottom"/>
            <w:hideMark/>
          </w:tcPr>
          <w:p w14:paraId="0C18941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F1BFE49" w14:textId="77777777">
        <w:trPr>
          <w:trHeight w:val="300"/>
        </w:trPr>
        <w:tc>
          <w:tcPr>
            <w:tcW w:w="131" w:type="pct"/>
            <w:tcBorders>
              <w:top w:val="nil"/>
              <w:left w:val="double" w:sz="6" w:space="0" w:color="auto"/>
              <w:bottom w:val="nil"/>
              <w:right w:val="nil"/>
            </w:tcBorders>
            <w:shd w:val="clear" w:color="auto" w:fill="auto"/>
            <w:noWrap/>
            <w:vAlign w:val="bottom"/>
            <w:hideMark/>
          </w:tcPr>
          <w:p w14:paraId="6CBE157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34B456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9B1ACE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0041D2EA" w14:textId="77777777" w:rsidR="00F64AC4" w:rsidRDefault="00C22724">
            <w:pPr>
              <w:widowControl/>
              <w:overflowPunct/>
              <w:autoSpaceDE/>
              <w:autoSpaceDN/>
              <w:adjustRightInd/>
              <w:spacing w:after="0"/>
              <w:jc w:val="left"/>
              <w:textAlignment w:val="auto"/>
              <w:rPr>
                <w:rFonts w:ascii="Calibri" w:hAnsi="Calibri" w:cs="Calibri"/>
                <w:b/>
                <w:bCs/>
                <w:sz w:val="14"/>
                <w:szCs w:val="22"/>
                <w:u w:val="single"/>
              </w:rPr>
            </w:pPr>
            <w:r>
              <w:rPr>
                <w:rFonts w:ascii="Calibri" w:hAnsi="Calibri" w:cs="Calibri"/>
                <w:b/>
                <w:bCs/>
                <w:sz w:val="14"/>
                <w:szCs w:val="22"/>
                <w:u w:val="single"/>
              </w:rPr>
              <w:t>D) DEBITI   (1)</w:t>
            </w:r>
          </w:p>
        </w:tc>
        <w:tc>
          <w:tcPr>
            <w:tcW w:w="544" w:type="pct"/>
            <w:tcBorders>
              <w:top w:val="nil"/>
              <w:left w:val="double" w:sz="6" w:space="0" w:color="auto"/>
              <w:bottom w:val="nil"/>
              <w:right w:val="single" w:sz="4" w:space="0" w:color="auto"/>
            </w:tcBorders>
            <w:shd w:val="clear" w:color="auto" w:fill="auto"/>
            <w:noWrap/>
            <w:vAlign w:val="bottom"/>
            <w:hideMark/>
          </w:tcPr>
          <w:p w14:paraId="7844FDB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44" w:type="pct"/>
            <w:tcBorders>
              <w:top w:val="nil"/>
              <w:left w:val="nil"/>
              <w:bottom w:val="nil"/>
              <w:right w:val="double" w:sz="6" w:space="0" w:color="auto"/>
            </w:tcBorders>
            <w:shd w:val="clear" w:color="auto" w:fill="auto"/>
            <w:noWrap/>
            <w:vAlign w:val="bottom"/>
            <w:hideMark/>
          </w:tcPr>
          <w:p w14:paraId="09C599B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7" w:type="pct"/>
            <w:tcBorders>
              <w:top w:val="nil"/>
              <w:left w:val="nil"/>
              <w:bottom w:val="nil"/>
              <w:right w:val="single" w:sz="4" w:space="0" w:color="auto"/>
            </w:tcBorders>
            <w:shd w:val="clear" w:color="auto" w:fill="auto"/>
            <w:noWrap/>
            <w:vAlign w:val="bottom"/>
            <w:hideMark/>
          </w:tcPr>
          <w:p w14:paraId="7CA5DF1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026D1DC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DB629AC" w14:textId="77777777">
        <w:trPr>
          <w:trHeight w:val="300"/>
        </w:trPr>
        <w:tc>
          <w:tcPr>
            <w:tcW w:w="131" w:type="pct"/>
            <w:tcBorders>
              <w:top w:val="nil"/>
              <w:left w:val="double" w:sz="6" w:space="0" w:color="auto"/>
              <w:bottom w:val="nil"/>
              <w:right w:val="nil"/>
            </w:tcBorders>
            <w:shd w:val="clear" w:color="auto" w:fill="auto"/>
            <w:noWrap/>
            <w:vAlign w:val="bottom"/>
            <w:hideMark/>
          </w:tcPr>
          <w:p w14:paraId="5FF709B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33BAD9C"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437FF92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F8587C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Debiti da finanziamento</w:t>
            </w:r>
          </w:p>
        </w:tc>
        <w:tc>
          <w:tcPr>
            <w:tcW w:w="544" w:type="pct"/>
            <w:tcBorders>
              <w:top w:val="nil"/>
              <w:left w:val="double" w:sz="6" w:space="0" w:color="auto"/>
              <w:bottom w:val="nil"/>
              <w:right w:val="single" w:sz="4" w:space="0" w:color="auto"/>
            </w:tcBorders>
            <w:shd w:val="clear" w:color="auto" w:fill="auto"/>
            <w:noWrap/>
            <w:vAlign w:val="bottom"/>
            <w:hideMark/>
          </w:tcPr>
          <w:p w14:paraId="60B6FC37"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897.250,63</w:t>
            </w:r>
          </w:p>
        </w:tc>
        <w:tc>
          <w:tcPr>
            <w:tcW w:w="544" w:type="pct"/>
            <w:tcBorders>
              <w:top w:val="nil"/>
              <w:left w:val="nil"/>
              <w:bottom w:val="nil"/>
              <w:right w:val="double" w:sz="6" w:space="0" w:color="auto"/>
            </w:tcBorders>
            <w:shd w:val="clear" w:color="auto" w:fill="auto"/>
            <w:noWrap/>
            <w:vAlign w:val="bottom"/>
            <w:hideMark/>
          </w:tcPr>
          <w:p w14:paraId="66F6ADC8" w14:textId="77777777" w:rsidR="00F64AC4" w:rsidRDefault="00D97D96" w:rsidP="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886.636,64</w:t>
            </w:r>
          </w:p>
        </w:tc>
        <w:tc>
          <w:tcPr>
            <w:tcW w:w="777" w:type="pct"/>
            <w:tcBorders>
              <w:top w:val="nil"/>
              <w:left w:val="nil"/>
              <w:bottom w:val="nil"/>
              <w:right w:val="single" w:sz="4" w:space="0" w:color="auto"/>
            </w:tcBorders>
            <w:shd w:val="clear" w:color="auto" w:fill="auto"/>
            <w:noWrap/>
            <w:vAlign w:val="bottom"/>
            <w:hideMark/>
          </w:tcPr>
          <w:p w14:paraId="2075CFC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2B03A3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7B14E7B1" w14:textId="77777777">
        <w:trPr>
          <w:trHeight w:val="300"/>
        </w:trPr>
        <w:tc>
          <w:tcPr>
            <w:tcW w:w="131" w:type="pct"/>
            <w:tcBorders>
              <w:top w:val="nil"/>
              <w:left w:val="double" w:sz="6" w:space="0" w:color="auto"/>
              <w:bottom w:val="nil"/>
              <w:right w:val="nil"/>
            </w:tcBorders>
            <w:shd w:val="clear" w:color="auto" w:fill="auto"/>
            <w:noWrap/>
            <w:vAlign w:val="bottom"/>
            <w:hideMark/>
          </w:tcPr>
          <w:p w14:paraId="70696F3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17DC98F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4E57C6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a </w:t>
            </w:r>
          </w:p>
        </w:tc>
        <w:tc>
          <w:tcPr>
            <w:tcW w:w="1924" w:type="pct"/>
            <w:tcBorders>
              <w:top w:val="nil"/>
              <w:left w:val="nil"/>
              <w:bottom w:val="nil"/>
              <w:right w:val="nil"/>
            </w:tcBorders>
            <w:shd w:val="clear" w:color="auto" w:fill="auto"/>
            <w:noWrap/>
            <w:vAlign w:val="bottom"/>
            <w:hideMark/>
          </w:tcPr>
          <w:p w14:paraId="72E12246"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prestiti obbligazionari</w:t>
            </w:r>
          </w:p>
        </w:tc>
        <w:tc>
          <w:tcPr>
            <w:tcW w:w="544" w:type="pct"/>
            <w:tcBorders>
              <w:top w:val="nil"/>
              <w:left w:val="double" w:sz="6" w:space="0" w:color="auto"/>
              <w:bottom w:val="nil"/>
              <w:right w:val="single" w:sz="4" w:space="0" w:color="auto"/>
            </w:tcBorders>
            <w:shd w:val="clear" w:color="auto" w:fill="auto"/>
            <w:noWrap/>
            <w:vAlign w:val="bottom"/>
            <w:hideMark/>
          </w:tcPr>
          <w:p w14:paraId="41ECC87F"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33D48DB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7C4DC70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D1e D2</w:t>
            </w:r>
          </w:p>
        </w:tc>
        <w:tc>
          <w:tcPr>
            <w:tcW w:w="776" w:type="pct"/>
            <w:tcBorders>
              <w:top w:val="nil"/>
              <w:left w:val="nil"/>
              <w:bottom w:val="nil"/>
              <w:right w:val="double" w:sz="6" w:space="0" w:color="auto"/>
            </w:tcBorders>
            <w:shd w:val="clear" w:color="auto" w:fill="auto"/>
            <w:noWrap/>
            <w:vAlign w:val="bottom"/>
            <w:hideMark/>
          </w:tcPr>
          <w:p w14:paraId="4ED922B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D1</w:t>
            </w:r>
          </w:p>
        </w:tc>
      </w:tr>
      <w:tr w:rsidR="00F64AC4" w14:paraId="6F88534D" w14:textId="77777777">
        <w:trPr>
          <w:trHeight w:val="300"/>
        </w:trPr>
        <w:tc>
          <w:tcPr>
            <w:tcW w:w="131" w:type="pct"/>
            <w:tcBorders>
              <w:top w:val="nil"/>
              <w:left w:val="double" w:sz="6" w:space="0" w:color="auto"/>
              <w:bottom w:val="nil"/>
              <w:right w:val="nil"/>
            </w:tcBorders>
            <w:shd w:val="clear" w:color="auto" w:fill="auto"/>
            <w:noWrap/>
            <w:vAlign w:val="bottom"/>
            <w:hideMark/>
          </w:tcPr>
          <w:p w14:paraId="6C097A1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429EC4D0"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FF1396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1924" w:type="pct"/>
            <w:tcBorders>
              <w:top w:val="nil"/>
              <w:left w:val="nil"/>
              <w:bottom w:val="nil"/>
              <w:right w:val="nil"/>
            </w:tcBorders>
            <w:shd w:val="clear" w:color="auto" w:fill="auto"/>
            <w:noWrap/>
            <w:vAlign w:val="bottom"/>
            <w:hideMark/>
          </w:tcPr>
          <w:p w14:paraId="4433F617"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 altre amministrazioni pubbliche</w:t>
            </w:r>
          </w:p>
        </w:tc>
        <w:tc>
          <w:tcPr>
            <w:tcW w:w="544" w:type="pct"/>
            <w:tcBorders>
              <w:top w:val="nil"/>
              <w:left w:val="double" w:sz="6" w:space="0" w:color="auto"/>
              <w:bottom w:val="nil"/>
              <w:right w:val="single" w:sz="4" w:space="0" w:color="auto"/>
            </w:tcBorders>
            <w:shd w:val="clear" w:color="auto" w:fill="auto"/>
            <w:noWrap/>
            <w:vAlign w:val="bottom"/>
            <w:hideMark/>
          </w:tcPr>
          <w:p w14:paraId="1874A9BF"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4EA0D29C"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0ABC9CC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00D7BD5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737743D" w14:textId="77777777">
        <w:trPr>
          <w:trHeight w:val="300"/>
        </w:trPr>
        <w:tc>
          <w:tcPr>
            <w:tcW w:w="131" w:type="pct"/>
            <w:tcBorders>
              <w:top w:val="nil"/>
              <w:left w:val="double" w:sz="6" w:space="0" w:color="auto"/>
              <w:bottom w:val="nil"/>
              <w:right w:val="nil"/>
            </w:tcBorders>
            <w:shd w:val="clear" w:color="auto" w:fill="auto"/>
            <w:noWrap/>
            <w:vAlign w:val="bottom"/>
            <w:hideMark/>
          </w:tcPr>
          <w:p w14:paraId="5BF0ABD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3AFDD1BE"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664300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1924" w:type="pct"/>
            <w:tcBorders>
              <w:top w:val="nil"/>
              <w:left w:val="nil"/>
              <w:bottom w:val="nil"/>
              <w:right w:val="nil"/>
            </w:tcBorders>
            <w:shd w:val="clear" w:color="auto" w:fill="auto"/>
            <w:noWrap/>
            <w:vAlign w:val="bottom"/>
            <w:hideMark/>
          </w:tcPr>
          <w:p w14:paraId="3C944E3F"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verso banche e tesoriere</w:t>
            </w:r>
          </w:p>
        </w:tc>
        <w:tc>
          <w:tcPr>
            <w:tcW w:w="544" w:type="pct"/>
            <w:tcBorders>
              <w:top w:val="nil"/>
              <w:left w:val="double" w:sz="6" w:space="0" w:color="auto"/>
              <w:bottom w:val="nil"/>
              <w:right w:val="single" w:sz="4" w:space="0" w:color="auto"/>
            </w:tcBorders>
            <w:shd w:val="clear" w:color="auto" w:fill="auto"/>
            <w:noWrap/>
            <w:vAlign w:val="bottom"/>
            <w:hideMark/>
          </w:tcPr>
          <w:p w14:paraId="208A9377"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127.150,06</w:t>
            </w:r>
          </w:p>
        </w:tc>
        <w:tc>
          <w:tcPr>
            <w:tcW w:w="544" w:type="pct"/>
            <w:tcBorders>
              <w:top w:val="nil"/>
              <w:left w:val="nil"/>
              <w:bottom w:val="nil"/>
              <w:right w:val="double" w:sz="6" w:space="0" w:color="auto"/>
            </w:tcBorders>
            <w:shd w:val="clear" w:color="auto" w:fill="auto"/>
            <w:noWrap/>
            <w:vAlign w:val="bottom"/>
            <w:hideMark/>
          </w:tcPr>
          <w:p w14:paraId="7F480821"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096CDA4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D4</w:t>
            </w:r>
          </w:p>
        </w:tc>
        <w:tc>
          <w:tcPr>
            <w:tcW w:w="776" w:type="pct"/>
            <w:tcBorders>
              <w:top w:val="nil"/>
              <w:left w:val="nil"/>
              <w:bottom w:val="nil"/>
              <w:right w:val="double" w:sz="6" w:space="0" w:color="auto"/>
            </w:tcBorders>
            <w:shd w:val="clear" w:color="auto" w:fill="auto"/>
            <w:noWrap/>
            <w:vAlign w:val="bottom"/>
            <w:hideMark/>
          </w:tcPr>
          <w:p w14:paraId="2FFE3B5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D3 e D4</w:t>
            </w:r>
          </w:p>
        </w:tc>
      </w:tr>
      <w:tr w:rsidR="00F64AC4" w14:paraId="2D473AD8" w14:textId="77777777">
        <w:trPr>
          <w:trHeight w:val="300"/>
        </w:trPr>
        <w:tc>
          <w:tcPr>
            <w:tcW w:w="131" w:type="pct"/>
            <w:tcBorders>
              <w:top w:val="nil"/>
              <w:left w:val="double" w:sz="6" w:space="0" w:color="auto"/>
              <w:bottom w:val="nil"/>
              <w:right w:val="nil"/>
            </w:tcBorders>
            <w:shd w:val="clear" w:color="auto" w:fill="auto"/>
            <w:noWrap/>
            <w:vAlign w:val="bottom"/>
            <w:hideMark/>
          </w:tcPr>
          <w:p w14:paraId="357316C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1B3CFF1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E12334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1924" w:type="pct"/>
            <w:tcBorders>
              <w:top w:val="nil"/>
              <w:left w:val="nil"/>
              <w:bottom w:val="nil"/>
              <w:right w:val="nil"/>
            </w:tcBorders>
            <w:shd w:val="clear" w:color="auto" w:fill="auto"/>
            <w:noWrap/>
            <w:vAlign w:val="bottom"/>
            <w:hideMark/>
          </w:tcPr>
          <w:p w14:paraId="6B45E72F"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verso altri finanziatori</w:t>
            </w:r>
          </w:p>
        </w:tc>
        <w:tc>
          <w:tcPr>
            <w:tcW w:w="544" w:type="pct"/>
            <w:tcBorders>
              <w:top w:val="nil"/>
              <w:left w:val="double" w:sz="6" w:space="0" w:color="auto"/>
              <w:bottom w:val="nil"/>
              <w:right w:val="single" w:sz="4" w:space="0" w:color="auto"/>
            </w:tcBorders>
            <w:shd w:val="clear" w:color="auto" w:fill="auto"/>
            <w:noWrap/>
            <w:vAlign w:val="bottom"/>
            <w:hideMark/>
          </w:tcPr>
          <w:p w14:paraId="73C2DF58"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770.100,57</w:t>
            </w:r>
          </w:p>
        </w:tc>
        <w:tc>
          <w:tcPr>
            <w:tcW w:w="544" w:type="pct"/>
            <w:tcBorders>
              <w:top w:val="nil"/>
              <w:left w:val="nil"/>
              <w:bottom w:val="nil"/>
              <w:right w:val="double" w:sz="6" w:space="0" w:color="auto"/>
            </w:tcBorders>
            <w:shd w:val="clear" w:color="auto" w:fill="auto"/>
            <w:noWrap/>
            <w:vAlign w:val="bottom"/>
            <w:hideMark/>
          </w:tcPr>
          <w:p w14:paraId="15FF3B1E"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886.636,64</w:t>
            </w:r>
          </w:p>
        </w:tc>
        <w:tc>
          <w:tcPr>
            <w:tcW w:w="777" w:type="pct"/>
            <w:tcBorders>
              <w:top w:val="nil"/>
              <w:left w:val="nil"/>
              <w:bottom w:val="nil"/>
              <w:right w:val="single" w:sz="4" w:space="0" w:color="auto"/>
            </w:tcBorders>
            <w:shd w:val="clear" w:color="auto" w:fill="auto"/>
            <w:noWrap/>
            <w:vAlign w:val="bottom"/>
            <w:hideMark/>
          </w:tcPr>
          <w:p w14:paraId="7B8BA30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D5</w:t>
            </w:r>
          </w:p>
        </w:tc>
        <w:tc>
          <w:tcPr>
            <w:tcW w:w="776" w:type="pct"/>
            <w:tcBorders>
              <w:top w:val="nil"/>
              <w:left w:val="nil"/>
              <w:bottom w:val="nil"/>
              <w:right w:val="double" w:sz="6" w:space="0" w:color="auto"/>
            </w:tcBorders>
            <w:shd w:val="clear" w:color="auto" w:fill="auto"/>
            <w:noWrap/>
            <w:vAlign w:val="bottom"/>
            <w:hideMark/>
          </w:tcPr>
          <w:p w14:paraId="36F9EEB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D57C334" w14:textId="77777777">
        <w:trPr>
          <w:trHeight w:val="300"/>
        </w:trPr>
        <w:tc>
          <w:tcPr>
            <w:tcW w:w="131" w:type="pct"/>
            <w:tcBorders>
              <w:top w:val="nil"/>
              <w:left w:val="double" w:sz="6" w:space="0" w:color="auto"/>
              <w:bottom w:val="nil"/>
              <w:right w:val="nil"/>
            </w:tcBorders>
            <w:shd w:val="clear" w:color="auto" w:fill="auto"/>
            <w:noWrap/>
            <w:vAlign w:val="bottom"/>
            <w:hideMark/>
          </w:tcPr>
          <w:p w14:paraId="20A946F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19133032"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102C9AD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A3C4E0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Debiti verso fornitori</w:t>
            </w:r>
          </w:p>
        </w:tc>
        <w:tc>
          <w:tcPr>
            <w:tcW w:w="544" w:type="pct"/>
            <w:tcBorders>
              <w:top w:val="nil"/>
              <w:left w:val="double" w:sz="6" w:space="0" w:color="auto"/>
              <w:bottom w:val="nil"/>
              <w:right w:val="single" w:sz="4" w:space="0" w:color="auto"/>
            </w:tcBorders>
            <w:shd w:val="clear" w:color="auto" w:fill="auto"/>
            <w:noWrap/>
            <w:vAlign w:val="bottom"/>
            <w:hideMark/>
          </w:tcPr>
          <w:p w14:paraId="1689E698"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3.701.641,72</w:t>
            </w:r>
          </w:p>
        </w:tc>
        <w:tc>
          <w:tcPr>
            <w:tcW w:w="544" w:type="pct"/>
            <w:tcBorders>
              <w:top w:val="nil"/>
              <w:left w:val="nil"/>
              <w:bottom w:val="nil"/>
              <w:right w:val="double" w:sz="6" w:space="0" w:color="auto"/>
            </w:tcBorders>
            <w:shd w:val="clear" w:color="auto" w:fill="auto"/>
            <w:noWrap/>
            <w:vAlign w:val="bottom"/>
            <w:hideMark/>
          </w:tcPr>
          <w:p w14:paraId="4360015A"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521.656,27</w:t>
            </w:r>
          </w:p>
        </w:tc>
        <w:tc>
          <w:tcPr>
            <w:tcW w:w="777" w:type="pct"/>
            <w:tcBorders>
              <w:top w:val="nil"/>
              <w:left w:val="nil"/>
              <w:bottom w:val="nil"/>
              <w:right w:val="single" w:sz="4" w:space="0" w:color="auto"/>
            </w:tcBorders>
            <w:shd w:val="clear" w:color="auto" w:fill="auto"/>
            <w:noWrap/>
            <w:vAlign w:val="bottom"/>
            <w:hideMark/>
          </w:tcPr>
          <w:p w14:paraId="5520B30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D7</w:t>
            </w:r>
          </w:p>
        </w:tc>
        <w:tc>
          <w:tcPr>
            <w:tcW w:w="776" w:type="pct"/>
            <w:tcBorders>
              <w:top w:val="nil"/>
              <w:left w:val="nil"/>
              <w:bottom w:val="nil"/>
              <w:right w:val="double" w:sz="6" w:space="0" w:color="auto"/>
            </w:tcBorders>
            <w:shd w:val="clear" w:color="auto" w:fill="auto"/>
            <w:noWrap/>
            <w:vAlign w:val="bottom"/>
            <w:hideMark/>
          </w:tcPr>
          <w:p w14:paraId="6280415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D6</w:t>
            </w:r>
          </w:p>
        </w:tc>
      </w:tr>
      <w:tr w:rsidR="00F64AC4" w14:paraId="5B9214DA" w14:textId="77777777">
        <w:trPr>
          <w:trHeight w:val="300"/>
        </w:trPr>
        <w:tc>
          <w:tcPr>
            <w:tcW w:w="131" w:type="pct"/>
            <w:tcBorders>
              <w:top w:val="nil"/>
              <w:left w:val="double" w:sz="6" w:space="0" w:color="auto"/>
              <w:bottom w:val="nil"/>
              <w:right w:val="nil"/>
            </w:tcBorders>
            <w:shd w:val="clear" w:color="auto" w:fill="auto"/>
            <w:noWrap/>
            <w:vAlign w:val="bottom"/>
            <w:hideMark/>
          </w:tcPr>
          <w:p w14:paraId="5AE893D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77D1D0A"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05CFD25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0C6097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Acconti</w:t>
            </w:r>
          </w:p>
        </w:tc>
        <w:tc>
          <w:tcPr>
            <w:tcW w:w="544" w:type="pct"/>
            <w:tcBorders>
              <w:top w:val="nil"/>
              <w:left w:val="double" w:sz="6" w:space="0" w:color="auto"/>
              <w:bottom w:val="nil"/>
              <w:right w:val="single" w:sz="4" w:space="0" w:color="auto"/>
            </w:tcBorders>
            <w:shd w:val="clear" w:color="auto" w:fill="auto"/>
            <w:noWrap/>
            <w:vAlign w:val="bottom"/>
            <w:hideMark/>
          </w:tcPr>
          <w:p w14:paraId="1864C46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6CCED45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55B6022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D6</w:t>
            </w:r>
          </w:p>
        </w:tc>
        <w:tc>
          <w:tcPr>
            <w:tcW w:w="776" w:type="pct"/>
            <w:tcBorders>
              <w:top w:val="nil"/>
              <w:left w:val="nil"/>
              <w:bottom w:val="nil"/>
              <w:right w:val="double" w:sz="6" w:space="0" w:color="auto"/>
            </w:tcBorders>
            <w:shd w:val="clear" w:color="auto" w:fill="auto"/>
            <w:noWrap/>
            <w:vAlign w:val="bottom"/>
            <w:hideMark/>
          </w:tcPr>
          <w:p w14:paraId="427D4A2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D5</w:t>
            </w:r>
          </w:p>
        </w:tc>
      </w:tr>
      <w:tr w:rsidR="00F64AC4" w14:paraId="082156E2" w14:textId="77777777">
        <w:trPr>
          <w:trHeight w:val="300"/>
        </w:trPr>
        <w:tc>
          <w:tcPr>
            <w:tcW w:w="131" w:type="pct"/>
            <w:tcBorders>
              <w:top w:val="nil"/>
              <w:left w:val="double" w:sz="6" w:space="0" w:color="auto"/>
              <w:bottom w:val="nil"/>
              <w:right w:val="nil"/>
            </w:tcBorders>
            <w:shd w:val="clear" w:color="auto" w:fill="auto"/>
            <w:noWrap/>
            <w:vAlign w:val="bottom"/>
            <w:hideMark/>
          </w:tcPr>
          <w:p w14:paraId="0E36DDD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69EA4BFD"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4</w:t>
            </w:r>
          </w:p>
        </w:tc>
        <w:tc>
          <w:tcPr>
            <w:tcW w:w="114" w:type="pct"/>
            <w:tcBorders>
              <w:top w:val="nil"/>
              <w:left w:val="nil"/>
              <w:bottom w:val="nil"/>
              <w:right w:val="single" w:sz="4" w:space="0" w:color="auto"/>
            </w:tcBorders>
            <w:shd w:val="clear" w:color="auto" w:fill="auto"/>
            <w:noWrap/>
            <w:vAlign w:val="bottom"/>
            <w:hideMark/>
          </w:tcPr>
          <w:p w14:paraId="5C72078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trike/>
                <w:sz w:val="14"/>
                <w:szCs w:val="22"/>
              </w:rPr>
              <w:t> </w:t>
            </w:r>
          </w:p>
        </w:tc>
        <w:tc>
          <w:tcPr>
            <w:tcW w:w="1924" w:type="pct"/>
            <w:tcBorders>
              <w:top w:val="nil"/>
              <w:left w:val="nil"/>
              <w:bottom w:val="nil"/>
              <w:right w:val="nil"/>
            </w:tcBorders>
            <w:shd w:val="clear" w:color="auto" w:fill="auto"/>
            <w:vAlign w:val="bottom"/>
            <w:hideMark/>
          </w:tcPr>
          <w:p w14:paraId="1D98492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Debiti per trasferimenti e contributi</w:t>
            </w:r>
          </w:p>
        </w:tc>
        <w:tc>
          <w:tcPr>
            <w:tcW w:w="544" w:type="pct"/>
            <w:tcBorders>
              <w:top w:val="nil"/>
              <w:left w:val="double" w:sz="6" w:space="0" w:color="auto"/>
              <w:bottom w:val="nil"/>
              <w:right w:val="single" w:sz="4" w:space="0" w:color="auto"/>
            </w:tcBorders>
            <w:shd w:val="clear" w:color="auto" w:fill="auto"/>
            <w:noWrap/>
            <w:vAlign w:val="bottom"/>
            <w:hideMark/>
          </w:tcPr>
          <w:p w14:paraId="763AEEA0"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1.161.767,53</w:t>
            </w:r>
          </w:p>
        </w:tc>
        <w:tc>
          <w:tcPr>
            <w:tcW w:w="544" w:type="pct"/>
            <w:tcBorders>
              <w:top w:val="nil"/>
              <w:left w:val="nil"/>
              <w:bottom w:val="nil"/>
              <w:right w:val="double" w:sz="6" w:space="0" w:color="auto"/>
            </w:tcBorders>
            <w:shd w:val="clear" w:color="auto" w:fill="auto"/>
            <w:noWrap/>
            <w:vAlign w:val="bottom"/>
            <w:hideMark/>
          </w:tcPr>
          <w:p w14:paraId="4DE15654"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168.421,62</w:t>
            </w:r>
          </w:p>
        </w:tc>
        <w:tc>
          <w:tcPr>
            <w:tcW w:w="777" w:type="pct"/>
            <w:tcBorders>
              <w:top w:val="nil"/>
              <w:left w:val="nil"/>
              <w:bottom w:val="nil"/>
              <w:right w:val="single" w:sz="4" w:space="0" w:color="auto"/>
            </w:tcBorders>
            <w:shd w:val="clear" w:color="auto" w:fill="auto"/>
            <w:noWrap/>
            <w:vAlign w:val="bottom"/>
            <w:hideMark/>
          </w:tcPr>
          <w:p w14:paraId="58B9A51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4FE3AC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53F4D04F" w14:textId="77777777">
        <w:trPr>
          <w:trHeight w:val="300"/>
        </w:trPr>
        <w:tc>
          <w:tcPr>
            <w:tcW w:w="131" w:type="pct"/>
            <w:tcBorders>
              <w:top w:val="nil"/>
              <w:left w:val="double" w:sz="6" w:space="0" w:color="auto"/>
              <w:bottom w:val="nil"/>
              <w:right w:val="nil"/>
            </w:tcBorders>
            <w:shd w:val="clear" w:color="auto" w:fill="auto"/>
            <w:noWrap/>
            <w:vAlign w:val="bottom"/>
            <w:hideMark/>
          </w:tcPr>
          <w:p w14:paraId="020EE23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1009F23D"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89ECAD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1924" w:type="pct"/>
            <w:tcBorders>
              <w:top w:val="nil"/>
              <w:left w:val="nil"/>
              <w:bottom w:val="nil"/>
              <w:right w:val="nil"/>
            </w:tcBorders>
            <w:shd w:val="clear" w:color="auto" w:fill="auto"/>
            <w:vAlign w:val="bottom"/>
            <w:hideMark/>
          </w:tcPr>
          <w:p w14:paraId="2ED902FC"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enti finanziati dal servizio sanitario nazionale</w:t>
            </w:r>
          </w:p>
        </w:tc>
        <w:tc>
          <w:tcPr>
            <w:tcW w:w="544" w:type="pct"/>
            <w:tcBorders>
              <w:top w:val="nil"/>
              <w:left w:val="double" w:sz="6" w:space="0" w:color="auto"/>
              <w:bottom w:val="nil"/>
              <w:right w:val="single" w:sz="4" w:space="0" w:color="auto"/>
            </w:tcBorders>
            <w:shd w:val="clear" w:color="auto" w:fill="auto"/>
            <w:noWrap/>
            <w:vAlign w:val="bottom"/>
            <w:hideMark/>
          </w:tcPr>
          <w:p w14:paraId="565445B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7A02E128"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5B84A26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0A5758C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1CE6883" w14:textId="77777777">
        <w:trPr>
          <w:trHeight w:val="300"/>
        </w:trPr>
        <w:tc>
          <w:tcPr>
            <w:tcW w:w="131" w:type="pct"/>
            <w:tcBorders>
              <w:top w:val="nil"/>
              <w:left w:val="double" w:sz="6" w:space="0" w:color="auto"/>
              <w:bottom w:val="nil"/>
              <w:right w:val="nil"/>
            </w:tcBorders>
            <w:shd w:val="clear" w:color="auto" w:fill="auto"/>
            <w:noWrap/>
            <w:vAlign w:val="bottom"/>
            <w:hideMark/>
          </w:tcPr>
          <w:p w14:paraId="71E84BA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77AA2CA9"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680533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1924" w:type="pct"/>
            <w:tcBorders>
              <w:top w:val="nil"/>
              <w:left w:val="nil"/>
              <w:bottom w:val="nil"/>
              <w:right w:val="nil"/>
            </w:tcBorders>
            <w:shd w:val="clear" w:color="auto" w:fill="auto"/>
            <w:vAlign w:val="bottom"/>
            <w:hideMark/>
          </w:tcPr>
          <w:p w14:paraId="14046C20"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altre amministrazioni pubbliche</w:t>
            </w:r>
          </w:p>
        </w:tc>
        <w:tc>
          <w:tcPr>
            <w:tcW w:w="544" w:type="pct"/>
            <w:tcBorders>
              <w:top w:val="nil"/>
              <w:left w:val="double" w:sz="6" w:space="0" w:color="auto"/>
              <w:bottom w:val="nil"/>
              <w:right w:val="single" w:sz="4" w:space="0" w:color="auto"/>
            </w:tcBorders>
            <w:shd w:val="clear" w:color="auto" w:fill="auto"/>
            <w:noWrap/>
            <w:vAlign w:val="bottom"/>
            <w:hideMark/>
          </w:tcPr>
          <w:p w14:paraId="08B4BBA1"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49.486,54</w:t>
            </w:r>
          </w:p>
        </w:tc>
        <w:tc>
          <w:tcPr>
            <w:tcW w:w="544" w:type="pct"/>
            <w:tcBorders>
              <w:top w:val="nil"/>
              <w:left w:val="nil"/>
              <w:bottom w:val="nil"/>
              <w:right w:val="double" w:sz="6" w:space="0" w:color="auto"/>
            </w:tcBorders>
            <w:shd w:val="clear" w:color="auto" w:fill="auto"/>
            <w:noWrap/>
            <w:vAlign w:val="bottom"/>
            <w:hideMark/>
          </w:tcPr>
          <w:p w14:paraId="188EC537"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53.397,39</w:t>
            </w:r>
          </w:p>
        </w:tc>
        <w:tc>
          <w:tcPr>
            <w:tcW w:w="777" w:type="pct"/>
            <w:tcBorders>
              <w:top w:val="nil"/>
              <w:left w:val="nil"/>
              <w:bottom w:val="nil"/>
              <w:right w:val="single" w:sz="4" w:space="0" w:color="auto"/>
            </w:tcBorders>
            <w:shd w:val="clear" w:color="auto" w:fill="auto"/>
            <w:noWrap/>
            <w:vAlign w:val="bottom"/>
            <w:hideMark/>
          </w:tcPr>
          <w:p w14:paraId="38308B8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3965648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1FB2C13" w14:textId="77777777">
        <w:trPr>
          <w:trHeight w:val="300"/>
        </w:trPr>
        <w:tc>
          <w:tcPr>
            <w:tcW w:w="131" w:type="pct"/>
            <w:tcBorders>
              <w:top w:val="nil"/>
              <w:left w:val="double" w:sz="6" w:space="0" w:color="auto"/>
              <w:bottom w:val="nil"/>
              <w:right w:val="nil"/>
            </w:tcBorders>
            <w:shd w:val="clear" w:color="auto" w:fill="auto"/>
            <w:noWrap/>
            <w:vAlign w:val="bottom"/>
            <w:hideMark/>
          </w:tcPr>
          <w:p w14:paraId="668C186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791AED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AEE5E0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1924" w:type="pct"/>
            <w:tcBorders>
              <w:top w:val="nil"/>
              <w:left w:val="nil"/>
              <w:bottom w:val="nil"/>
              <w:right w:val="nil"/>
            </w:tcBorders>
            <w:shd w:val="clear" w:color="auto" w:fill="auto"/>
            <w:noWrap/>
            <w:vAlign w:val="bottom"/>
            <w:hideMark/>
          </w:tcPr>
          <w:p w14:paraId="459920A8"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controllate</w:t>
            </w:r>
          </w:p>
        </w:tc>
        <w:tc>
          <w:tcPr>
            <w:tcW w:w="544" w:type="pct"/>
            <w:tcBorders>
              <w:top w:val="nil"/>
              <w:left w:val="double" w:sz="6" w:space="0" w:color="auto"/>
              <w:bottom w:val="nil"/>
              <w:right w:val="single" w:sz="4" w:space="0" w:color="auto"/>
            </w:tcBorders>
            <w:shd w:val="clear" w:color="auto" w:fill="auto"/>
            <w:noWrap/>
            <w:vAlign w:val="bottom"/>
            <w:hideMark/>
          </w:tcPr>
          <w:p w14:paraId="1E86B423"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287.913,84</w:t>
            </w:r>
          </w:p>
        </w:tc>
        <w:tc>
          <w:tcPr>
            <w:tcW w:w="544" w:type="pct"/>
            <w:tcBorders>
              <w:top w:val="nil"/>
              <w:left w:val="nil"/>
              <w:bottom w:val="nil"/>
              <w:right w:val="double" w:sz="6" w:space="0" w:color="auto"/>
            </w:tcBorders>
            <w:shd w:val="clear" w:color="auto" w:fill="auto"/>
            <w:noWrap/>
            <w:vAlign w:val="bottom"/>
            <w:hideMark/>
          </w:tcPr>
          <w:p w14:paraId="30B953CB"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10.659,50</w:t>
            </w:r>
          </w:p>
        </w:tc>
        <w:tc>
          <w:tcPr>
            <w:tcW w:w="777" w:type="pct"/>
            <w:tcBorders>
              <w:top w:val="nil"/>
              <w:left w:val="nil"/>
              <w:bottom w:val="nil"/>
              <w:right w:val="single" w:sz="4" w:space="0" w:color="auto"/>
            </w:tcBorders>
            <w:shd w:val="clear" w:color="auto" w:fill="auto"/>
            <w:noWrap/>
            <w:vAlign w:val="bottom"/>
            <w:hideMark/>
          </w:tcPr>
          <w:p w14:paraId="50D06B9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D9</w:t>
            </w:r>
          </w:p>
        </w:tc>
        <w:tc>
          <w:tcPr>
            <w:tcW w:w="776" w:type="pct"/>
            <w:tcBorders>
              <w:top w:val="nil"/>
              <w:left w:val="nil"/>
              <w:bottom w:val="nil"/>
              <w:right w:val="double" w:sz="6" w:space="0" w:color="auto"/>
            </w:tcBorders>
            <w:shd w:val="clear" w:color="auto" w:fill="auto"/>
            <w:noWrap/>
            <w:vAlign w:val="bottom"/>
            <w:hideMark/>
          </w:tcPr>
          <w:p w14:paraId="66BD29D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D8</w:t>
            </w:r>
          </w:p>
        </w:tc>
      </w:tr>
      <w:tr w:rsidR="00F64AC4" w14:paraId="4C6F2CB1" w14:textId="77777777">
        <w:trPr>
          <w:trHeight w:val="300"/>
        </w:trPr>
        <w:tc>
          <w:tcPr>
            <w:tcW w:w="131" w:type="pct"/>
            <w:tcBorders>
              <w:top w:val="nil"/>
              <w:left w:val="double" w:sz="6" w:space="0" w:color="auto"/>
              <w:bottom w:val="nil"/>
              <w:right w:val="nil"/>
            </w:tcBorders>
            <w:shd w:val="clear" w:color="auto" w:fill="auto"/>
            <w:noWrap/>
            <w:vAlign w:val="bottom"/>
            <w:hideMark/>
          </w:tcPr>
          <w:p w14:paraId="1BD677E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DC25F5E"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4D1551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1924" w:type="pct"/>
            <w:tcBorders>
              <w:top w:val="nil"/>
              <w:left w:val="nil"/>
              <w:bottom w:val="nil"/>
              <w:right w:val="nil"/>
            </w:tcBorders>
            <w:shd w:val="clear" w:color="auto" w:fill="auto"/>
            <w:noWrap/>
            <w:vAlign w:val="bottom"/>
            <w:hideMark/>
          </w:tcPr>
          <w:p w14:paraId="1DBA392F"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imprese partecipate</w:t>
            </w:r>
          </w:p>
        </w:tc>
        <w:tc>
          <w:tcPr>
            <w:tcW w:w="544" w:type="pct"/>
            <w:tcBorders>
              <w:top w:val="nil"/>
              <w:left w:val="double" w:sz="6" w:space="0" w:color="auto"/>
              <w:bottom w:val="nil"/>
              <w:right w:val="single" w:sz="4" w:space="0" w:color="auto"/>
            </w:tcBorders>
            <w:shd w:val="clear" w:color="auto" w:fill="auto"/>
            <w:noWrap/>
            <w:vAlign w:val="bottom"/>
            <w:hideMark/>
          </w:tcPr>
          <w:p w14:paraId="0C309439" w14:textId="77777777" w:rsidR="00F64AC4" w:rsidRDefault="00D97D96" w:rsidP="00D97D96">
            <w:pPr>
              <w:widowControl/>
              <w:overflowPunct/>
              <w:autoSpaceDE/>
              <w:autoSpaceDN/>
              <w:adjustRightInd/>
              <w:spacing w:after="0"/>
              <w:textAlignment w:val="auto"/>
              <w:rPr>
                <w:rFonts w:ascii="Calibri" w:hAnsi="Calibri" w:cs="Calibri"/>
                <w:color w:val="000000"/>
                <w:sz w:val="14"/>
                <w:szCs w:val="22"/>
              </w:rPr>
            </w:pPr>
            <w:r>
              <w:rPr>
                <w:rFonts w:ascii="Calibri" w:hAnsi="Calibri" w:cs="Calibri"/>
                <w:color w:val="000000"/>
                <w:sz w:val="14"/>
                <w:szCs w:val="22"/>
              </w:rPr>
              <w:t xml:space="preserve">  344.609,28</w:t>
            </w:r>
          </w:p>
        </w:tc>
        <w:tc>
          <w:tcPr>
            <w:tcW w:w="544" w:type="pct"/>
            <w:tcBorders>
              <w:top w:val="nil"/>
              <w:left w:val="nil"/>
              <w:bottom w:val="nil"/>
              <w:right w:val="double" w:sz="6" w:space="0" w:color="auto"/>
            </w:tcBorders>
            <w:shd w:val="clear" w:color="auto" w:fill="auto"/>
            <w:noWrap/>
            <w:vAlign w:val="bottom"/>
            <w:hideMark/>
          </w:tcPr>
          <w:p w14:paraId="3EB30182" w14:textId="77777777" w:rsidR="00F64AC4" w:rsidRDefault="004E214D">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63.241,63</w:t>
            </w:r>
          </w:p>
        </w:tc>
        <w:tc>
          <w:tcPr>
            <w:tcW w:w="777" w:type="pct"/>
            <w:tcBorders>
              <w:top w:val="nil"/>
              <w:left w:val="nil"/>
              <w:bottom w:val="nil"/>
              <w:right w:val="single" w:sz="4" w:space="0" w:color="auto"/>
            </w:tcBorders>
            <w:shd w:val="clear" w:color="auto" w:fill="auto"/>
            <w:noWrap/>
            <w:vAlign w:val="bottom"/>
            <w:hideMark/>
          </w:tcPr>
          <w:p w14:paraId="744DB7E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D10</w:t>
            </w:r>
          </w:p>
        </w:tc>
        <w:tc>
          <w:tcPr>
            <w:tcW w:w="776" w:type="pct"/>
            <w:tcBorders>
              <w:top w:val="nil"/>
              <w:left w:val="nil"/>
              <w:bottom w:val="nil"/>
              <w:right w:val="double" w:sz="6" w:space="0" w:color="auto"/>
            </w:tcBorders>
            <w:shd w:val="clear" w:color="auto" w:fill="auto"/>
            <w:noWrap/>
            <w:vAlign w:val="bottom"/>
            <w:hideMark/>
          </w:tcPr>
          <w:p w14:paraId="64953DC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D9</w:t>
            </w:r>
          </w:p>
        </w:tc>
      </w:tr>
      <w:tr w:rsidR="00F64AC4" w14:paraId="7C4DB4DA" w14:textId="77777777">
        <w:trPr>
          <w:trHeight w:val="300"/>
        </w:trPr>
        <w:tc>
          <w:tcPr>
            <w:tcW w:w="131" w:type="pct"/>
            <w:tcBorders>
              <w:top w:val="nil"/>
              <w:left w:val="double" w:sz="6" w:space="0" w:color="auto"/>
              <w:bottom w:val="nil"/>
              <w:right w:val="nil"/>
            </w:tcBorders>
            <w:shd w:val="clear" w:color="auto" w:fill="auto"/>
            <w:noWrap/>
            <w:vAlign w:val="bottom"/>
            <w:hideMark/>
          </w:tcPr>
          <w:p w14:paraId="60126DB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3E09245C"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FC4AD7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e</w:t>
            </w:r>
          </w:p>
        </w:tc>
        <w:tc>
          <w:tcPr>
            <w:tcW w:w="1924" w:type="pct"/>
            <w:tcBorders>
              <w:top w:val="nil"/>
              <w:left w:val="nil"/>
              <w:bottom w:val="nil"/>
              <w:right w:val="nil"/>
            </w:tcBorders>
            <w:shd w:val="clear" w:color="auto" w:fill="auto"/>
            <w:noWrap/>
            <w:vAlign w:val="bottom"/>
            <w:hideMark/>
          </w:tcPr>
          <w:p w14:paraId="373EC7F4"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altri soggetti</w:t>
            </w:r>
          </w:p>
        </w:tc>
        <w:tc>
          <w:tcPr>
            <w:tcW w:w="544" w:type="pct"/>
            <w:tcBorders>
              <w:top w:val="nil"/>
              <w:left w:val="double" w:sz="6" w:space="0" w:color="auto"/>
              <w:bottom w:val="nil"/>
              <w:right w:val="single" w:sz="4" w:space="0" w:color="auto"/>
            </w:tcBorders>
            <w:shd w:val="clear" w:color="auto" w:fill="auto"/>
            <w:noWrap/>
            <w:vAlign w:val="bottom"/>
            <w:hideMark/>
          </w:tcPr>
          <w:p w14:paraId="7E89B7E0"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479.757,87</w:t>
            </w:r>
          </w:p>
        </w:tc>
        <w:tc>
          <w:tcPr>
            <w:tcW w:w="544" w:type="pct"/>
            <w:tcBorders>
              <w:top w:val="nil"/>
              <w:left w:val="nil"/>
              <w:bottom w:val="nil"/>
              <w:right w:val="double" w:sz="6" w:space="0" w:color="auto"/>
            </w:tcBorders>
            <w:shd w:val="clear" w:color="auto" w:fill="auto"/>
            <w:noWrap/>
            <w:vAlign w:val="bottom"/>
            <w:hideMark/>
          </w:tcPr>
          <w:p w14:paraId="045FFD39" w14:textId="77777777" w:rsidR="00F64AC4" w:rsidRDefault="004E214D">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41.123,10</w:t>
            </w:r>
          </w:p>
        </w:tc>
        <w:tc>
          <w:tcPr>
            <w:tcW w:w="777" w:type="pct"/>
            <w:tcBorders>
              <w:top w:val="nil"/>
              <w:left w:val="nil"/>
              <w:bottom w:val="nil"/>
              <w:right w:val="single" w:sz="4" w:space="0" w:color="auto"/>
            </w:tcBorders>
            <w:shd w:val="clear" w:color="auto" w:fill="auto"/>
            <w:noWrap/>
            <w:vAlign w:val="bottom"/>
            <w:hideMark/>
          </w:tcPr>
          <w:p w14:paraId="7182161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2696A53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EEF909B" w14:textId="77777777">
        <w:trPr>
          <w:trHeight w:val="300"/>
        </w:trPr>
        <w:tc>
          <w:tcPr>
            <w:tcW w:w="131" w:type="pct"/>
            <w:tcBorders>
              <w:top w:val="nil"/>
              <w:left w:val="double" w:sz="6" w:space="0" w:color="auto"/>
              <w:bottom w:val="nil"/>
              <w:right w:val="nil"/>
            </w:tcBorders>
            <w:shd w:val="clear" w:color="auto" w:fill="auto"/>
            <w:noWrap/>
            <w:vAlign w:val="bottom"/>
            <w:hideMark/>
          </w:tcPr>
          <w:p w14:paraId="4C20090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40738E0"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5</w:t>
            </w:r>
          </w:p>
        </w:tc>
        <w:tc>
          <w:tcPr>
            <w:tcW w:w="114" w:type="pct"/>
            <w:tcBorders>
              <w:top w:val="nil"/>
              <w:left w:val="nil"/>
              <w:bottom w:val="nil"/>
              <w:right w:val="single" w:sz="4" w:space="0" w:color="auto"/>
            </w:tcBorders>
            <w:shd w:val="clear" w:color="auto" w:fill="auto"/>
            <w:noWrap/>
            <w:vAlign w:val="bottom"/>
            <w:hideMark/>
          </w:tcPr>
          <w:p w14:paraId="241D88F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C1D6B2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Altri debiti </w:t>
            </w:r>
          </w:p>
        </w:tc>
        <w:tc>
          <w:tcPr>
            <w:tcW w:w="544" w:type="pct"/>
            <w:tcBorders>
              <w:top w:val="nil"/>
              <w:left w:val="double" w:sz="6" w:space="0" w:color="auto"/>
              <w:bottom w:val="nil"/>
              <w:right w:val="single" w:sz="4" w:space="0" w:color="auto"/>
            </w:tcBorders>
            <w:shd w:val="clear" w:color="auto" w:fill="auto"/>
            <w:noWrap/>
            <w:vAlign w:val="bottom"/>
            <w:hideMark/>
          </w:tcPr>
          <w:p w14:paraId="2FA40903"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1.194.929,12</w:t>
            </w:r>
          </w:p>
        </w:tc>
        <w:tc>
          <w:tcPr>
            <w:tcW w:w="544" w:type="pct"/>
            <w:tcBorders>
              <w:top w:val="nil"/>
              <w:left w:val="nil"/>
              <w:bottom w:val="nil"/>
              <w:right w:val="double" w:sz="6" w:space="0" w:color="auto"/>
            </w:tcBorders>
            <w:shd w:val="clear" w:color="auto" w:fill="auto"/>
            <w:noWrap/>
            <w:vAlign w:val="bottom"/>
            <w:hideMark/>
          </w:tcPr>
          <w:p w14:paraId="42FA9620" w14:textId="77777777" w:rsidR="00F64AC4" w:rsidRDefault="004E214D">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864.846,83</w:t>
            </w:r>
          </w:p>
        </w:tc>
        <w:tc>
          <w:tcPr>
            <w:tcW w:w="777" w:type="pct"/>
            <w:tcBorders>
              <w:top w:val="nil"/>
              <w:left w:val="nil"/>
              <w:bottom w:val="nil"/>
              <w:right w:val="single" w:sz="4" w:space="0" w:color="auto"/>
            </w:tcBorders>
            <w:shd w:val="clear" w:color="auto" w:fill="auto"/>
            <w:noWrap/>
            <w:vAlign w:val="bottom"/>
            <w:hideMark/>
          </w:tcPr>
          <w:p w14:paraId="225E21E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D12,D13,D14</w:t>
            </w:r>
          </w:p>
        </w:tc>
        <w:tc>
          <w:tcPr>
            <w:tcW w:w="776" w:type="pct"/>
            <w:tcBorders>
              <w:top w:val="nil"/>
              <w:left w:val="nil"/>
              <w:bottom w:val="nil"/>
              <w:right w:val="double" w:sz="6" w:space="0" w:color="auto"/>
            </w:tcBorders>
            <w:shd w:val="clear" w:color="auto" w:fill="auto"/>
            <w:noWrap/>
            <w:vAlign w:val="bottom"/>
            <w:hideMark/>
          </w:tcPr>
          <w:p w14:paraId="1047009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D11,D12,D13</w:t>
            </w:r>
          </w:p>
        </w:tc>
      </w:tr>
      <w:tr w:rsidR="00F64AC4" w14:paraId="06116CE4" w14:textId="77777777">
        <w:trPr>
          <w:trHeight w:val="300"/>
        </w:trPr>
        <w:tc>
          <w:tcPr>
            <w:tcW w:w="131" w:type="pct"/>
            <w:tcBorders>
              <w:top w:val="nil"/>
              <w:left w:val="double" w:sz="6" w:space="0" w:color="auto"/>
              <w:bottom w:val="nil"/>
              <w:right w:val="nil"/>
            </w:tcBorders>
            <w:shd w:val="clear" w:color="auto" w:fill="auto"/>
            <w:noWrap/>
            <w:vAlign w:val="bottom"/>
            <w:hideMark/>
          </w:tcPr>
          <w:p w14:paraId="178B50A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6A2791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20CB12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1924" w:type="pct"/>
            <w:tcBorders>
              <w:top w:val="nil"/>
              <w:left w:val="nil"/>
              <w:bottom w:val="nil"/>
              <w:right w:val="nil"/>
            </w:tcBorders>
            <w:shd w:val="clear" w:color="auto" w:fill="auto"/>
            <w:noWrap/>
            <w:vAlign w:val="bottom"/>
            <w:hideMark/>
          </w:tcPr>
          <w:p w14:paraId="2BF46BA0" w14:textId="77777777" w:rsidR="00F64AC4" w:rsidRDefault="00133569">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T</w:t>
            </w:r>
            <w:r w:rsidR="00C22724">
              <w:rPr>
                <w:rFonts w:ascii="Calibri" w:hAnsi="Calibri" w:cs="Calibri"/>
                <w:i/>
                <w:iCs/>
                <w:sz w:val="14"/>
                <w:szCs w:val="22"/>
              </w:rPr>
              <w:t>ributari</w:t>
            </w:r>
          </w:p>
        </w:tc>
        <w:tc>
          <w:tcPr>
            <w:tcW w:w="544" w:type="pct"/>
            <w:tcBorders>
              <w:top w:val="nil"/>
              <w:left w:val="double" w:sz="6" w:space="0" w:color="auto"/>
              <w:bottom w:val="nil"/>
              <w:right w:val="single" w:sz="4" w:space="0" w:color="auto"/>
            </w:tcBorders>
            <w:shd w:val="clear" w:color="auto" w:fill="auto"/>
            <w:noWrap/>
            <w:vAlign w:val="bottom"/>
            <w:hideMark/>
          </w:tcPr>
          <w:p w14:paraId="5AD19FC8"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436.800,35</w:t>
            </w:r>
          </w:p>
        </w:tc>
        <w:tc>
          <w:tcPr>
            <w:tcW w:w="544" w:type="pct"/>
            <w:tcBorders>
              <w:top w:val="nil"/>
              <w:left w:val="nil"/>
              <w:bottom w:val="nil"/>
              <w:right w:val="double" w:sz="6" w:space="0" w:color="auto"/>
            </w:tcBorders>
            <w:shd w:val="clear" w:color="auto" w:fill="auto"/>
            <w:noWrap/>
            <w:vAlign w:val="bottom"/>
            <w:hideMark/>
          </w:tcPr>
          <w:p w14:paraId="36EBA08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w:t>
            </w:r>
            <w:r w:rsidR="004E214D">
              <w:rPr>
                <w:rFonts w:ascii="Calibri" w:hAnsi="Calibri" w:cs="Calibri"/>
                <w:color w:val="000000"/>
                <w:sz w:val="14"/>
                <w:szCs w:val="22"/>
              </w:rPr>
              <w:t>57.478,51</w:t>
            </w:r>
          </w:p>
        </w:tc>
        <w:tc>
          <w:tcPr>
            <w:tcW w:w="777" w:type="pct"/>
            <w:tcBorders>
              <w:top w:val="nil"/>
              <w:left w:val="nil"/>
              <w:bottom w:val="nil"/>
              <w:right w:val="single" w:sz="4" w:space="0" w:color="auto"/>
            </w:tcBorders>
            <w:shd w:val="clear" w:color="auto" w:fill="auto"/>
            <w:noWrap/>
            <w:vAlign w:val="bottom"/>
            <w:hideMark/>
          </w:tcPr>
          <w:p w14:paraId="087987C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395B7E8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83AB27F" w14:textId="77777777">
        <w:trPr>
          <w:trHeight w:val="300"/>
        </w:trPr>
        <w:tc>
          <w:tcPr>
            <w:tcW w:w="131" w:type="pct"/>
            <w:tcBorders>
              <w:top w:val="nil"/>
              <w:left w:val="double" w:sz="6" w:space="0" w:color="auto"/>
              <w:bottom w:val="nil"/>
              <w:right w:val="nil"/>
            </w:tcBorders>
            <w:shd w:val="clear" w:color="auto" w:fill="auto"/>
            <w:noWrap/>
            <w:vAlign w:val="bottom"/>
            <w:hideMark/>
          </w:tcPr>
          <w:p w14:paraId="658B1F9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5490AD4"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E31285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1924" w:type="pct"/>
            <w:tcBorders>
              <w:top w:val="nil"/>
              <w:left w:val="nil"/>
              <w:bottom w:val="nil"/>
              <w:right w:val="nil"/>
            </w:tcBorders>
            <w:shd w:val="clear" w:color="auto" w:fill="auto"/>
            <w:noWrap/>
            <w:vAlign w:val="bottom"/>
            <w:hideMark/>
          </w:tcPr>
          <w:p w14:paraId="3EE5ED85"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verso istituti di previdenza e sicurezza sociale</w:t>
            </w:r>
          </w:p>
        </w:tc>
        <w:tc>
          <w:tcPr>
            <w:tcW w:w="544" w:type="pct"/>
            <w:tcBorders>
              <w:top w:val="nil"/>
              <w:left w:val="double" w:sz="6" w:space="0" w:color="auto"/>
              <w:bottom w:val="nil"/>
              <w:right w:val="single" w:sz="4" w:space="0" w:color="auto"/>
            </w:tcBorders>
            <w:shd w:val="clear" w:color="auto" w:fill="auto"/>
            <w:noWrap/>
            <w:vAlign w:val="bottom"/>
            <w:hideMark/>
          </w:tcPr>
          <w:p w14:paraId="15D5E5A7"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117.656,90</w:t>
            </w:r>
          </w:p>
        </w:tc>
        <w:tc>
          <w:tcPr>
            <w:tcW w:w="544" w:type="pct"/>
            <w:tcBorders>
              <w:top w:val="nil"/>
              <w:left w:val="nil"/>
              <w:bottom w:val="nil"/>
              <w:right w:val="double" w:sz="6" w:space="0" w:color="auto"/>
            </w:tcBorders>
            <w:shd w:val="clear" w:color="auto" w:fill="auto"/>
            <w:noWrap/>
            <w:vAlign w:val="bottom"/>
            <w:hideMark/>
          </w:tcPr>
          <w:p w14:paraId="49D80571" w14:textId="77777777" w:rsidR="00F64AC4" w:rsidRDefault="004E214D">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78.119,09</w:t>
            </w:r>
          </w:p>
        </w:tc>
        <w:tc>
          <w:tcPr>
            <w:tcW w:w="777" w:type="pct"/>
            <w:tcBorders>
              <w:top w:val="nil"/>
              <w:left w:val="nil"/>
              <w:bottom w:val="nil"/>
              <w:right w:val="single" w:sz="4" w:space="0" w:color="auto"/>
            </w:tcBorders>
            <w:shd w:val="clear" w:color="auto" w:fill="auto"/>
            <w:noWrap/>
            <w:vAlign w:val="bottom"/>
            <w:hideMark/>
          </w:tcPr>
          <w:p w14:paraId="7F55AEB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151CAD8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F642BFD" w14:textId="77777777">
        <w:trPr>
          <w:trHeight w:val="300"/>
        </w:trPr>
        <w:tc>
          <w:tcPr>
            <w:tcW w:w="131" w:type="pct"/>
            <w:tcBorders>
              <w:top w:val="nil"/>
              <w:left w:val="double" w:sz="6" w:space="0" w:color="auto"/>
              <w:bottom w:val="nil"/>
              <w:right w:val="nil"/>
            </w:tcBorders>
            <w:shd w:val="clear" w:color="auto" w:fill="auto"/>
            <w:noWrap/>
            <w:vAlign w:val="bottom"/>
            <w:hideMark/>
          </w:tcPr>
          <w:p w14:paraId="4EDE756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474B8E6B"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8A3851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w:t>
            </w:r>
          </w:p>
        </w:tc>
        <w:tc>
          <w:tcPr>
            <w:tcW w:w="1924" w:type="pct"/>
            <w:tcBorders>
              <w:top w:val="nil"/>
              <w:left w:val="nil"/>
              <w:bottom w:val="nil"/>
              <w:right w:val="nil"/>
            </w:tcBorders>
            <w:shd w:val="clear" w:color="auto" w:fill="auto"/>
            <w:noWrap/>
            <w:vAlign w:val="bottom"/>
            <w:hideMark/>
          </w:tcPr>
          <w:p w14:paraId="7434FA73" w14:textId="77777777" w:rsidR="00F64AC4" w:rsidRDefault="00C22724">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per attività svolta per c/terzi (2)</w:t>
            </w:r>
          </w:p>
        </w:tc>
        <w:tc>
          <w:tcPr>
            <w:tcW w:w="544" w:type="pct"/>
            <w:tcBorders>
              <w:top w:val="nil"/>
              <w:left w:val="double" w:sz="6" w:space="0" w:color="auto"/>
              <w:bottom w:val="nil"/>
              <w:right w:val="single" w:sz="4" w:space="0" w:color="auto"/>
            </w:tcBorders>
            <w:shd w:val="clear" w:color="auto" w:fill="auto"/>
            <w:noWrap/>
            <w:vAlign w:val="bottom"/>
            <w:hideMark/>
          </w:tcPr>
          <w:p w14:paraId="2F78F1B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4DDE78C3"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6ACBA4E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218250D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8235F4A" w14:textId="77777777">
        <w:trPr>
          <w:trHeight w:val="315"/>
        </w:trPr>
        <w:tc>
          <w:tcPr>
            <w:tcW w:w="131" w:type="pct"/>
            <w:tcBorders>
              <w:top w:val="nil"/>
              <w:left w:val="double" w:sz="6" w:space="0" w:color="auto"/>
              <w:bottom w:val="nil"/>
              <w:right w:val="nil"/>
            </w:tcBorders>
            <w:shd w:val="clear" w:color="auto" w:fill="auto"/>
            <w:noWrap/>
            <w:vAlign w:val="bottom"/>
            <w:hideMark/>
          </w:tcPr>
          <w:p w14:paraId="60F8414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EEC4B3B"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A0EF08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w:t>
            </w:r>
          </w:p>
        </w:tc>
        <w:tc>
          <w:tcPr>
            <w:tcW w:w="1924" w:type="pct"/>
            <w:tcBorders>
              <w:top w:val="nil"/>
              <w:left w:val="nil"/>
              <w:bottom w:val="nil"/>
              <w:right w:val="nil"/>
            </w:tcBorders>
            <w:shd w:val="clear" w:color="auto" w:fill="auto"/>
            <w:noWrap/>
            <w:vAlign w:val="bottom"/>
            <w:hideMark/>
          </w:tcPr>
          <w:p w14:paraId="6A2D1EB6" w14:textId="77777777" w:rsidR="00F64AC4" w:rsidRDefault="00133569">
            <w:pPr>
              <w:widowControl/>
              <w:overflowPunct/>
              <w:autoSpaceDE/>
              <w:autoSpaceDN/>
              <w:adjustRightInd/>
              <w:spacing w:after="0"/>
              <w:jc w:val="left"/>
              <w:textAlignment w:val="auto"/>
              <w:rPr>
                <w:rFonts w:ascii="Calibri" w:hAnsi="Calibri" w:cs="Calibri"/>
                <w:i/>
                <w:iCs/>
                <w:sz w:val="14"/>
                <w:szCs w:val="22"/>
              </w:rPr>
            </w:pPr>
            <w:r>
              <w:rPr>
                <w:rFonts w:ascii="Calibri" w:hAnsi="Calibri" w:cs="Calibri"/>
                <w:i/>
                <w:iCs/>
                <w:sz w:val="14"/>
                <w:szCs w:val="22"/>
              </w:rPr>
              <w:t>A</w:t>
            </w:r>
            <w:r w:rsidR="00C22724">
              <w:rPr>
                <w:rFonts w:ascii="Calibri" w:hAnsi="Calibri" w:cs="Calibri"/>
                <w:i/>
                <w:iCs/>
                <w:sz w:val="14"/>
                <w:szCs w:val="22"/>
              </w:rPr>
              <w:t>ltri</w:t>
            </w:r>
          </w:p>
        </w:tc>
        <w:tc>
          <w:tcPr>
            <w:tcW w:w="544" w:type="pct"/>
            <w:tcBorders>
              <w:top w:val="nil"/>
              <w:left w:val="double" w:sz="6" w:space="0" w:color="auto"/>
              <w:bottom w:val="nil"/>
              <w:right w:val="single" w:sz="4" w:space="0" w:color="auto"/>
            </w:tcBorders>
            <w:shd w:val="clear" w:color="auto" w:fill="auto"/>
            <w:noWrap/>
            <w:vAlign w:val="bottom"/>
            <w:hideMark/>
          </w:tcPr>
          <w:p w14:paraId="60001F81"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640.471,87</w:t>
            </w:r>
          </w:p>
        </w:tc>
        <w:tc>
          <w:tcPr>
            <w:tcW w:w="544" w:type="pct"/>
            <w:tcBorders>
              <w:top w:val="nil"/>
              <w:left w:val="nil"/>
              <w:bottom w:val="nil"/>
              <w:right w:val="double" w:sz="6" w:space="0" w:color="auto"/>
            </w:tcBorders>
            <w:shd w:val="clear" w:color="auto" w:fill="auto"/>
            <w:noWrap/>
            <w:vAlign w:val="bottom"/>
            <w:hideMark/>
          </w:tcPr>
          <w:p w14:paraId="7FC58D92"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6</w:t>
            </w:r>
            <w:r w:rsidR="004E214D">
              <w:rPr>
                <w:rFonts w:ascii="Calibri" w:hAnsi="Calibri" w:cs="Calibri"/>
                <w:color w:val="000000"/>
                <w:sz w:val="14"/>
                <w:szCs w:val="22"/>
              </w:rPr>
              <w:t>29.249,23</w:t>
            </w:r>
          </w:p>
        </w:tc>
        <w:tc>
          <w:tcPr>
            <w:tcW w:w="777" w:type="pct"/>
            <w:tcBorders>
              <w:top w:val="nil"/>
              <w:left w:val="nil"/>
              <w:bottom w:val="nil"/>
              <w:right w:val="single" w:sz="4" w:space="0" w:color="auto"/>
            </w:tcBorders>
            <w:shd w:val="clear" w:color="auto" w:fill="auto"/>
            <w:noWrap/>
            <w:vAlign w:val="bottom"/>
            <w:hideMark/>
          </w:tcPr>
          <w:p w14:paraId="58D527F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046A96A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6BD9A20" w14:textId="77777777">
        <w:trPr>
          <w:trHeight w:val="315"/>
        </w:trPr>
        <w:tc>
          <w:tcPr>
            <w:tcW w:w="131" w:type="pct"/>
            <w:tcBorders>
              <w:top w:val="nil"/>
              <w:left w:val="double" w:sz="6" w:space="0" w:color="auto"/>
              <w:bottom w:val="single" w:sz="8" w:space="0" w:color="auto"/>
              <w:right w:val="nil"/>
            </w:tcBorders>
            <w:shd w:val="clear" w:color="auto" w:fill="auto"/>
            <w:noWrap/>
            <w:vAlign w:val="bottom"/>
            <w:hideMark/>
          </w:tcPr>
          <w:p w14:paraId="500B57B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single" w:sz="8" w:space="0" w:color="auto"/>
              <w:right w:val="nil"/>
            </w:tcBorders>
            <w:shd w:val="clear" w:color="auto" w:fill="auto"/>
            <w:noWrap/>
            <w:vAlign w:val="bottom"/>
            <w:hideMark/>
          </w:tcPr>
          <w:p w14:paraId="5E30423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single" w:sz="8" w:space="0" w:color="auto"/>
              <w:right w:val="single" w:sz="4" w:space="0" w:color="auto"/>
            </w:tcBorders>
            <w:shd w:val="clear" w:color="auto" w:fill="auto"/>
            <w:noWrap/>
            <w:vAlign w:val="bottom"/>
            <w:hideMark/>
          </w:tcPr>
          <w:p w14:paraId="7C6A4B0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single" w:sz="8" w:space="0" w:color="auto"/>
              <w:right w:val="nil"/>
            </w:tcBorders>
            <w:shd w:val="clear" w:color="auto" w:fill="auto"/>
            <w:noWrap/>
            <w:vAlign w:val="bottom"/>
            <w:hideMark/>
          </w:tcPr>
          <w:p w14:paraId="14CCDA62"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DEBITI ( D)</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11E293E2"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6.955.589,00</w:t>
            </w:r>
            <w:r w:rsidR="00C22724">
              <w:rPr>
                <w:rFonts w:ascii="Calibri" w:hAnsi="Calibri" w:cs="Calibri"/>
                <w:b/>
                <w:bCs/>
                <w:sz w:val="14"/>
                <w:szCs w:val="22"/>
              </w:rPr>
              <w:t xml:space="preserve"> </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3C4FF402" w14:textId="77777777" w:rsidR="00F64AC4" w:rsidRDefault="004E214D">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2.441.561,36</w:t>
            </w:r>
            <w:r w:rsidR="00C22724">
              <w:rPr>
                <w:rFonts w:ascii="Calibri" w:hAnsi="Calibri" w:cs="Calibri"/>
                <w:b/>
                <w:bCs/>
                <w:sz w:val="14"/>
                <w:szCs w:val="22"/>
              </w:rPr>
              <w:t xml:space="preserve"> </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14:paraId="6250BF5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single" w:sz="8" w:space="0" w:color="auto"/>
              <w:left w:val="nil"/>
              <w:bottom w:val="single" w:sz="8" w:space="0" w:color="auto"/>
              <w:right w:val="double" w:sz="6" w:space="0" w:color="auto"/>
            </w:tcBorders>
            <w:shd w:val="clear" w:color="auto" w:fill="auto"/>
            <w:noWrap/>
            <w:vAlign w:val="bottom"/>
            <w:hideMark/>
          </w:tcPr>
          <w:p w14:paraId="4EC8C1B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5C86A7B7" w14:textId="77777777">
        <w:trPr>
          <w:trHeight w:val="300"/>
        </w:trPr>
        <w:tc>
          <w:tcPr>
            <w:tcW w:w="131" w:type="pct"/>
            <w:tcBorders>
              <w:top w:val="nil"/>
              <w:left w:val="double" w:sz="6" w:space="0" w:color="auto"/>
              <w:bottom w:val="nil"/>
              <w:right w:val="nil"/>
            </w:tcBorders>
            <w:shd w:val="clear" w:color="auto" w:fill="auto"/>
            <w:noWrap/>
            <w:vAlign w:val="bottom"/>
            <w:hideMark/>
          </w:tcPr>
          <w:p w14:paraId="32CE7A0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362BD4B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4A8CC54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579093D" w14:textId="77777777" w:rsidR="00F64AC4" w:rsidRDefault="00C22724">
            <w:pPr>
              <w:widowControl/>
              <w:overflowPunct/>
              <w:autoSpaceDE/>
              <w:autoSpaceDN/>
              <w:adjustRightInd/>
              <w:spacing w:after="0"/>
              <w:jc w:val="left"/>
              <w:textAlignment w:val="auto"/>
              <w:rPr>
                <w:rFonts w:ascii="Calibri" w:hAnsi="Calibri" w:cs="Calibri"/>
                <w:b/>
                <w:bCs/>
                <w:sz w:val="14"/>
                <w:szCs w:val="22"/>
                <w:u w:val="single"/>
              </w:rPr>
            </w:pPr>
            <w:r>
              <w:rPr>
                <w:rFonts w:ascii="Calibri" w:hAnsi="Calibri" w:cs="Calibri"/>
                <w:b/>
                <w:bCs/>
                <w:sz w:val="14"/>
                <w:szCs w:val="22"/>
                <w:u w:val="single"/>
              </w:rPr>
              <w:t>E) RATEI E RISCONTI E CONTRIBUTI AGLI INVESTIMENTI</w:t>
            </w:r>
          </w:p>
        </w:tc>
        <w:tc>
          <w:tcPr>
            <w:tcW w:w="544" w:type="pct"/>
            <w:tcBorders>
              <w:top w:val="nil"/>
              <w:left w:val="double" w:sz="6" w:space="0" w:color="auto"/>
              <w:bottom w:val="nil"/>
              <w:right w:val="single" w:sz="4" w:space="0" w:color="auto"/>
            </w:tcBorders>
            <w:shd w:val="clear" w:color="auto" w:fill="auto"/>
            <w:noWrap/>
            <w:vAlign w:val="bottom"/>
            <w:hideMark/>
          </w:tcPr>
          <w:p w14:paraId="5F6437D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44" w:type="pct"/>
            <w:tcBorders>
              <w:top w:val="nil"/>
              <w:left w:val="nil"/>
              <w:bottom w:val="nil"/>
              <w:right w:val="double" w:sz="6" w:space="0" w:color="auto"/>
            </w:tcBorders>
            <w:shd w:val="clear" w:color="auto" w:fill="auto"/>
            <w:noWrap/>
            <w:vAlign w:val="bottom"/>
            <w:hideMark/>
          </w:tcPr>
          <w:p w14:paraId="22BEDBF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7" w:type="pct"/>
            <w:tcBorders>
              <w:top w:val="nil"/>
              <w:left w:val="nil"/>
              <w:bottom w:val="nil"/>
              <w:right w:val="single" w:sz="4" w:space="0" w:color="auto"/>
            </w:tcBorders>
            <w:shd w:val="clear" w:color="auto" w:fill="auto"/>
            <w:noWrap/>
            <w:vAlign w:val="bottom"/>
            <w:hideMark/>
          </w:tcPr>
          <w:p w14:paraId="0F08862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550FDC6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57A6698" w14:textId="77777777">
        <w:trPr>
          <w:trHeight w:val="300"/>
        </w:trPr>
        <w:tc>
          <w:tcPr>
            <w:tcW w:w="131" w:type="pct"/>
            <w:tcBorders>
              <w:top w:val="nil"/>
              <w:left w:val="double" w:sz="6" w:space="0" w:color="auto"/>
              <w:bottom w:val="nil"/>
              <w:right w:val="nil"/>
            </w:tcBorders>
            <w:shd w:val="clear" w:color="auto" w:fill="auto"/>
            <w:noWrap/>
            <w:vAlign w:val="bottom"/>
            <w:hideMark/>
          </w:tcPr>
          <w:p w14:paraId="34DD0AF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w:t>
            </w:r>
          </w:p>
        </w:tc>
        <w:tc>
          <w:tcPr>
            <w:tcW w:w="189" w:type="pct"/>
            <w:tcBorders>
              <w:top w:val="nil"/>
              <w:left w:val="nil"/>
              <w:bottom w:val="nil"/>
              <w:right w:val="nil"/>
            </w:tcBorders>
            <w:shd w:val="clear" w:color="auto" w:fill="auto"/>
            <w:noWrap/>
            <w:vAlign w:val="bottom"/>
            <w:hideMark/>
          </w:tcPr>
          <w:p w14:paraId="1EF9BC3C"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DB706D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218F278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Ratei passivi </w:t>
            </w:r>
          </w:p>
        </w:tc>
        <w:tc>
          <w:tcPr>
            <w:tcW w:w="544" w:type="pct"/>
            <w:tcBorders>
              <w:top w:val="nil"/>
              <w:left w:val="double" w:sz="6" w:space="0" w:color="auto"/>
              <w:bottom w:val="nil"/>
              <w:right w:val="single" w:sz="4" w:space="0" w:color="auto"/>
            </w:tcBorders>
            <w:shd w:val="clear" w:color="auto" w:fill="auto"/>
            <w:noWrap/>
            <w:vAlign w:val="bottom"/>
            <w:hideMark/>
          </w:tcPr>
          <w:p w14:paraId="0BED08F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1F7EB7AA" w14:textId="77777777" w:rsidR="00F64AC4" w:rsidRDefault="004E214D">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5B58C1D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E</w:t>
            </w:r>
          </w:p>
        </w:tc>
        <w:tc>
          <w:tcPr>
            <w:tcW w:w="776" w:type="pct"/>
            <w:tcBorders>
              <w:top w:val="nil"/>
              <w:left w:val="nil"/>
              <w:bottom w:val="nil"/>
              <w:right w:val="double" w:sz="6" w:space="0" w:color="auto"/>
            </w:tcBorders>
            <w:shd w:val="clear" w:color="auto" w:fill="auto"/>
            <w:noWrap/>
            <w:vAlign w:val="bottom"/>
            <w:hideMark/>
          </w:tcPr>
          <w:p w14:paraId="7711EB3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E</w:t>
            </w:r>
          </w:p>
        </w:tc>
      </w:tr>
      <w:tr w:rsidR="00F64AC4" w14:paraId="0FBF233C" w14:textId="77777777">
        <w:trPr>
          <w:trHeight w:val="300"/>
        </w:trPr>
        <w:tc>
          <w:tcPr>
            <w:tcW w:w="131" w:type="pct"/>
            <w:tcBorders>
              <w:top w:val="nil"/>
              <w:left w:val="double" w:sz="6" w:space="0" w:color="auto"/>
              <w:bottom w:val="nil"/>
              <w:right w:val="nil"/>
            </w:tcBorders>
            <w:shd w:val="clear" w:color="auto" w:fill="auto"/>
            <w:noWrap/>
            <w:vAlign w:val="bottom"/>
            <w:hideMark/>
          </w:tcPr>
          <w:p w14:paraId="43BE8A3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II</w:t>
            </w:r>
          </w:p>
        </w:tc>
        <w:tc>
          <w:tcPr>
            <w:tcW w:w="189" w:type="pct"/>
            <w:tcBorders>
              <w:top w:val="nil"/>
              <w:left w:val="nil"/>
              <w:bottom w:val="nil"/>
              <w:right w:val="nil"/>
            </w:tcBorders>
            <w:shd w:val="clear" w:color="auto" w:fill="auto"/>
            <w:noWrap/>
            <w:vAlign w:val="bottom"/>
            <w:hideMark/>
          </w:tcPr>
          <w:p w14:paraId="7FC863B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45A7907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85D3B3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Risconti passivi</w:t>
            </w:r>
          </w:p>
        </w:tc>
        <w:tc>
          <w:tcPr>
            <w:tcW w:w="544" w:type="pct"/>
            <w:tcBorders>
              <w:top w:val="nil"/>
              <w:left w:val="double" w:sz="6" w:space="0" w:color="auto"/>
              <w:bottom w:val="nil"/>
              <w:right w:val="single" w:sz="4" w:space="0" w:color="auto"/>
            </w:tcBorders>
            <w:shd w:val="clear" w:color="auto" w:fill="auto"/>
            <w:noWrap/>
            <w:vAlign w:val="bottom"/>
            <w:hideMark/>
          </w:tcPr>
          <w:p w14:paraId="3BB53945"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3262DDD0" w14:textId="77777777" w:rsidR="00F64AC4" w:rsidRDefault="004E214D">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15E454E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E</w:t>
            </w:r>
          </w:p>
        </w:tc>
        <w:tc>
          <w:tcPr>
            <w:tcW w:w="776" w:type="pct"/>
            <w:tcBorders>
              <w:top w:val="nil"/>
              <w:left w:val="nil"/>
              <w:bottom w:val="nil"/>
              <w:right w:val="double" w:sz="6" w:space="0" w:color="auto"/>
            </w:tcBorders>
            <w:shd w:val="clear" w:color="auto" w:fill="auto"/>
            <w:noWrap/>
            <w:vAlign w:val="bottom"/>
            <w:hideMark/>
          </w:tcPr>
          <w:p w14:paraId="739AABD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E</w:t>
            </w:r>
          </w:p>
        </w:tc>
      </w:tr>
      <w:tr w:rsidR="00F64AC4" w14:paraId="769C100A" w14:textId="77777777">
        <w:trPr>
          <w:trHeight w:val="300"/>
        </w:trPr>
        <w:tc>
          <w:tcPr>
            <w:tcW w:w="131" w:type="pct"/>
            <w:tcBorders>
              <w:top w:val="nil"/>
              <w:left w:val="double" w:sz="6" w:space="0" w:color="auto"/>
              <w:bottom w:val="nil"/>
              <w:right w:val="nil"/>
            </w:tcBorders>
            <w:shd w:val="clear" w:color="auto" w:fill="auto"/>
            <w:noWrap/>
            <w:vAlign w:val="bottom"/>
            <w:hideMark/>
          </w:tcPr>
          <w:p w14:paraId="32B77D4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444CF2E4"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1</w:t>
            </w:r>
          </w:p>
        </w:tc>
        <w:tc>
          <w:tcPr>
            <w:tcW w:w="114" w:type="pct"/>
            <w:tcBorders>
              <w:top w:val="nil"/>
              <w:left w:val="nil"/>
              <w:bottom w:val="nil"/>
              <w:right w:val="single" w:sz="4" w:space="0" w:color="auto"/>
            </w:tcBorders>
            <w:shd w:val="clear" w:color="auto" w:fill="auto"/>
            <w:noWrap/>
            <w:vAlign w:val="bottom"/>
            <w:hideMark/>
          </w:tcPr>
          <w:p w14:paraId="570EEB3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7262ADB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Contributi agli investimenti </w:t>
            </w:r>
          </w:p>
        </w:tc>
        <w:tc>
          <w:tcPr>
            <w:tcW w:w="544" w:type="pct"/>
            <w:tcBorders>
              <w:top w:val="nil"/>
              <w:left w:val="double" w:sz="6" w:space="0" w:color="auto"/>
              <w:bottom w:val="nil"/>
              <w:right w:val="single" w:sz="4" w:space="0" w:color="auto"/>
            </w:tcBorders>
            <w:shd w:val="clear" w:color="auto" w:fill="auto"/>
            <w:noWrap/>
            <w:vAlign w:val="bottom"/>
            <w:hideMark/>
          </w:tcPr>
          <w:p w14:paraId="4EB0292A"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544" w:type="pct"/>
            <w:tcBorders>
              <w:top w:val="nil"/>
              <w:left w:val="nil"/>
              <w:bottom w:val="nil"/>
              <w:right w:val="double" w:sz="6" w:space="0" w:color="auto"/>
            </w:tcBorders>
            <w:shd w:val="clear" w:color="auto" w:fill="auto"/>
            <w:noWrap/>
            <w:vAlign w:val="bottom"/>
            <w:hideMark/>
          </w:tcPr>
          <w:p w14:paraId="572813B0"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0,00</w:t>
            </w:r>
          </w:p>
        </w:tc>
        <w:tc>
          <w:tcPr>
            <w:tcW w:w="777" w:type="pct"/>
            <w:tcBorders>
              <w:top w:val="nil"/>
              <w:left w:val="nil"/>
              <w:bottom w:val="nil"/>
              <w:right w:val="single" w:sz="4" w:space="0" w:color="auto"/>
            </w:tcBorders>
            <w:shd w:val="clear" w:color="auto" w:fill="auto"/>
            <w:noWrap/>
            <w:vAlign w:val="bottom"/>
            <w:hideMark/>
          </w:tcPr>
          <w:p w14:paraId="3788223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7C94E18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690A326E" w14:textId="77777777">
        <w:trPr>
          <w:trHeight w:val="300"/>
        </w:trPr>
        <w:tc>
          <w:tcPr>
            <w:tcW w:w="131" w:type="pct"/>
            <w:tcBorders>
              <w:top w:val="nil"/>
              <w:left w:val="double" w:sz="6" w:space="0" w:color="auto"/>
              <w:bottom w:val="nil"/>
              <w:right w:val="nil"/>
            </w:tcBorders>
            <w:shd w:val="clear" w:color="auto" w:fill="auto"/>
            <w:noWrap/>
            <w:vAlign w:val="bottom"/>
            <w:hideMark/>
          </w:tcPr>
          <w:p w14:paraId="5C204B5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DF71E3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C50485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w:t>
            </w:r>
          </w:p>
        </w:tc>
        <w:tc>
          <w:tcPr>
            <w:tcW w:w="1924" w:type="pct"/>
            <w:tcBorders>
              <w:top w:val="nil"/>
              <w:left w:val="nil"/>
              <w:bottom w:val="nil"/>
              <w:right w:val="nil"/>
            </w:tcBorders>
            <w:shd w:val="clear" w:color="auto" w:fill="auto"/>
            <w:noWrap/>
            <w:vAlign w:val="bottom"/>
            <w:hideMark/>
          </w:tcPr>
          <w:p w14:paraId="5EF3988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da altre amministrazioni pubbliche</w:t>
            </w:r>
          </w:p>
        </w:tc>
        <w:tc>
          <w:tcPr>
            <w:tcW w:w="544" w:type="pct"/>
            <w:tcBorders>
              <w:top w:val="nil"/>
              <w:left w:val="double" w:sz="6" w:space="0" w:color="auto"/>
              <w:bottom w:val="nil"/>
              <w:right w:val="single" w:sz="4" w:space="0" w:color="auto"/>
            </w:tcBorders>
            <w:shd w:val="clear" w:color="auto" w:fill="auto"/>
            <w:noWrap/>
            <w:vAlign w:val="bottom"/>
            <w:hideMark/>
          </w:tcPr>
          <w:p w14:paraId="422E6C8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0A070EFB"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4BD657A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78EE4CE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3B73E2FF" w14:textId="77777777">
        <w:trPr>
          <w:trHeight w:val="300"/>
        </w:trPr>
        <w:tc>
          <w:tcPr>
            <w:tcW w:w="131" w:type="pct"/>
            <w:tcBorders>
              <w:top w:val="nil"/>
              <w:left w:val="double" w:sz="6" w:space="0" w:color="auto"/>
              <w:bottom w:val="nil"/>
              <w:right w:val="nil"/>
            </w:tcBorders>
            <w:shd w:val="clear" w:color="auto" w:fill="auto"/>
            <w:noWrap/>
            <w:vAlign w:val="bottom"/>
            <w:hideMark/>
          </w:tcPr>
          <w:p w14:paraId="473D9C6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21A6BBB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47D401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b</w:t>
            </w:r>
          </w:p>
        </w:tc>
        <w:tc>
          <w:tcPr>
            <w:tcW w:w="1924" w:type="pct"/>
            <w:tcBorders>
              <w:top w:val="nil"/>
              <w:left w:val="nil"/>
              <w:bottom w:val="nil"/>
              <w:right w:val="nil"/>
            </w:tcBorders>
            <w:shd w:val="clear" w:color="auto" w:fill="auto"/>
            <w:noWrap/>
            <w:vAlign w:val="bottom"/>
            <w:hideMark/>
          </w:tcPr>
          <w:p w14:paraId="240F901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da altri soggetti</w:t>
            </w:r>
          </w:p>
        </w:tc>
        <w:tc>
          <w:tcPr>
            <w:tcW w:w="544" w:type="pct"/>
            <w:tcBorders>
              <w:top w:val="nil"/>
              <w:left w:val="double" w:sz="6" w:space="0" w:color="auto"/>
              <w:bottom w:val="nil"/>
              <w:right w:val="single" w:sz="4" w:space="0" w:color="auto"/>
            </w:tcBorders>
            <w:shd w:val="clear" w:color="auto" w:fill="auto"/>
            <w:noWrap/>
            <w:vAlign w:val="bottom"/>
            <w:hideMark/>
          </w:tcPr>
          <w:p w14:paraId="04167F0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6E13A80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0322CE4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94FF4E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703061B2" w14:textId="77777777">
        <w:trPr>
          <w:trHeight w:val="300"/>
        </w:trPr>
        <w:tc>
          <w:tcPr>
            <w:tcW w:w="131" w:type="pct"/>
            <w:tcBorders>
              <w:top w:val="nil"/>
              <w:left w:val="double" w:sz="6" w:space="0" w:color="auto"/>
              <w:bottom w:val="nil"/>
              <w:right w:val="nil"/>
            </w:tcBorders>
            <w:shd w:val="clear" w:color="auto" w:fill="auto"/>
            <w:noWrap/>
            <w:vAlign w:val="bottom"/>
            <w:hideMark/>
          </w:tcPr>
          <w:p w14:paraId="67D8124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6741E5C3"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2</w:t>
            </w:r>
          </w:p>
        </w:tc>
        <w:tc>
          <w:tcPr>
            <w:tcW w:w="114" w:type="pct"/>
            <w:tcBorders>
              <w:top w:val="nil"/>
              <w:left w:val="nil"/>
              <w:bottom w:val="nil"/>
              <w:right w:val="single" w:sz="4" w:space="0" w:color="auto"/>
            </w:tcBorders>
            <w:shd w:val="clear" w:color="auto" w:fill="auto"/>
            <w:noWrap/>
            <w:vAlign w:val="bottom"/>
            <w:hideMark/>
          </w:tcPr>
          <w:p w14:paraId="66185DF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FDA2E7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Concessioni pluriennali</w:t>
            </w:r>
          </w:p>
        </w:tc>
        <w:tc>
          <w:tcPr>
            <w:tcW w:w="544" w:type="pct"/>
            <w:tcBorders>
              <w:top w:val="nil"/>
              <w:left w:val="double" w:sz="6" w:space="0" w:color="auto"/>
              <w:bottom w:val="nil"/>
              <w:right w:val="single" w:sz="4" w:space="0" w:color="auto"/>
            </w:tcBorders>
            <w:shd w:val="clear" w:color="auto" w:fill="auto"/>
            <w:noWrap/>
            <w:vAlign w:val="bottom"/>
            <w:hideMark/>
          </w:tcPr>
          <w:p w14:paraId="0036561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3F92752C"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70A5DC4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26002FA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280ED60" w14:textId="77777777">
        <w:trPr>
          <w:trHeight w:val="315"/>
        </w:trPr>
        <w:tc>
          <w:tcPr>
            <w:tcW w:w="131" w:type="pct"/>
            <w:tcBorders>
              <w:top w:val="nil"/>
              <w:left w:val="double" w:sz="6" w:space="0" w:color="auto"/>
              <w:bottom w:val="nil"/>
              <w:right w:val="nil"/>
            </w:tcBorders>
            <w:shd w:val="clear" w:color="auto" w:fill="auto"/>
            <w:noWrap/>
            <w:vAlign w:val="bottom"/>
            <w:hideMark/>
          </w:tcPr>
          <w:p w14:paraId="0B20CF9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4C7C8B8" w14:textId="77777777" w:rsidR="00F64AC4" w:rsidRDefault="00C22724">
            <w:pPr>
              <w:widowControl/>
              <w:overflowPunct/>
              <w:autoSpaceDE/>
              <w:autoSpaceDN/>
              <w:adjustRightInd/>
              <w:spacing w:after="0"/>
              <w:jc w:val="right"/>
              <w:textAlignment w:val="auto"/>
              <w:rPr>
                <w:rFonts w:ascii="Calibri" w:hAnsi="Calibri" w:cs="Calibri"/>
                <w:sz w:val="14"/>
                <w:szCs w:val="22"/>
              </w:rPr>
            </w:pPr>
            <w:r>
              <w:rPr>
                <w:rFonts w:ascii="Calibri" w:hAnsi="Calibri" w:cs="Calibri"/>
                <w:sz w:val="14"/>
                <w:szCs w:val="22"/>
              </w:rPr>
              <w:t>3</w:t>
            </w:r>
          </w:p>
        </w:tc>
        <w:tc>
          <w:tcPr>
            <w:tcW w:w="114" w:type="pct"/>
            <w:tcBorders>
              <w:top w:val="nil"/>
              <w:left w:val="nil"/>
              <w:bottom w:val="nil"/>
              <w:right w:val="single" w:sz="4" w:space="0" w:color="auto"/>
            </w:tcBorders>
            <w:shd w:val="clear" w:color="auto" w:fill="auto"/>
            <w:noWrap/>
            <w:vAlign w:val="bottom"/>
            <w:hideMark/>
          </w:tcPr>
          <w:p w14:paraId="7F6BE28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68DF45C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Altri risconti passivi</w:t>
            </w:r>
          </w:p>
        </w:tc>
        <w:tc>
          <w:tcPr>
            <w:tcW w:w="544" w:type="pct"/>
            <w:tcBorders>
              <w:top w:val="nil"/>
              <w:left w:val="double" w:sz="6" w:space="0" w:color="auto"/>
              <w:bottom w:val="nil"/>
              <w:right w:val="single" w:sz="4" w:space="0" w:color="auto"/>
            </w:tcBorders>
            <w:shd w:val="clear" w:color="auto" w:fill="auto"/>
            <w:noWrap/>
            <w:vAlign w:val="bottom"/>
            <w:hideMark/>
          </w:tcPr>
          <w:p w14:paraId="5884447F" w14:textId="77777777" w:rsidR="00F64AC4" w:rsidRDefault="00D97D96">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6544A33C" w14:textId="77777777" w:rsidR="00F64AC4" w:rsidRDefault="004E214D">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1537329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019D16D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8FF76D7" w14:textId="77777777">
        <w:trPr>
          <w:trHeight w:val="315"/>
        </w:trPr>
        <w:tc>
          <w:tcPr>
            <w:tcW w:w="131" w:type="pct"/>
            <w:tcBorders>
              <w:top w:val="nil"/>
              <w:left w:val="double" w:sz="6" w:space="0" w:color="auto"/>
              <w:bottom w:val="nil"/>
              <w:right w:val="nil"/>
            </w:tcBorders>
            <w:shd w:val="clear" w:color="auto" w:fill="auto"/>
            <w:noWrap/>
            <w:vAlign w:val="bottom"/>
            <w:hideMark/>
          </w:tcPr>
          <w:p w14:paraId="271F3E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749EB36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754CE2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5B753655"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RATEI E RISCONTI (E)</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3AB2535D" w14:textId="77777777" w:rsidR="00F64AC4" w:rsidRDefault="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color w:val="000000"/>
                <w:sz w:val="14"/>
                <w:szCs w:val="22"/>
              </w:rPr>
              <w:t>0,00</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6634F39F" w14:textId="77777777" w:rsidR="00F64AC4" w:rsidRDefault="004E214D">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color w:val="000000"/>
                <w:sz w:val="14"/>
                <w:szCs w:val="22"/>
              </w:rPr>
              <w:t>0,00</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14:paraId="1872F6A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single" w:sz="8" w:space="0" w:color="auto"/>
              <w:left w:val="nil"/>
              <w:bottom w:val="single" w:sz="8" w:space="0" w:color="auto"/>
              <w:right w:val="double" w:sz="6" w:space="0" w:color="auto"/>
            </w:tcBorders>
            <w:shd w:val="clear" w:color="auto" w:fill="auto"/>
            <w:noWrap/>
            <w:vAlign w:val="bottom"/>
            <w:hideMark/>
          </w:tcPr>
          <w:p w14:paraId="0D6C262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1B684F2D" w14:textId="77777777">
        <w:trPr>
          <w:trHeight w:val="315"/>
        </w:trPr>
        <w:tc>
          <w:tcPr>
            <w:tcW w:w="131" w:type="pct"/>
            <w:tcBorders>
              <w:top w:val="nil"/>
              <w:left w:val="double" w:sz="6" w:space="0" w:color="auto"/>
              <w:bottom w:val="nil"/>
              <w:right w:val="nil"/>
            </w:tcBorders>
            <w:shd w:val="clear" w:color="auto" w:fill="auto"/>
            <w:noWrap/>
            <w:vAlign w:val="bottom"/>
            <w:hideMark/>
          </w:tcPr>
          <w:p w14:paraId="4B7EC81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9CEAD63"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68DE8E0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3CFC4F75"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DEL PASSIVO (A+B+C+D+E)</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368100F7" w14:textId="77777777" w:rsidR="00F64AC4" w:rsidRDefault="00D97D96" w:rsidP="00D97D96">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31.735.740,25</w:t>
            </w:r>
            <w:r w:rsidR="00C22724">
              <w:rPr>
                <w:rFonts w:ascii="Calibri" w:hAnsi="Calibri" w:cs="Calibri"/>
                <w:b/>
                <w:bCs/>
                <w:sz w:val="14"/>
                <w:szCs w:val="22"/>
              </w:rPr>
              <w:t xml:space="preserve"> </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0E0EC5D2" w14:textId="77777777" w:rsidR="00F64AC4" w:rsidRDefault="004E214D">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26.858.223,19</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14:paraId="67C7C4B5"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xml:space="preserve">                         - </w:t>
            </w:r>
          </w:p>
        </w:tc>
        <w:tc>
          <w:tcPr>
            <w:tcW w:w="776" w:type="pct"/>
            <w:tcBorders>
              <w:top w:val="single" w:sz="8" w:space="0" w:color="auto"/>
              <w:left w:val="nil"/>
              <w:bottom w:val="single" w:sz="8" w:space="0" w:color="auto"/>
              <w:right w:val="double" w:sz="6" w:space="0" w:color="auto"/>
            </w:tcBorders>
            <w:shd w:val="clear" w:color="auto" w:fill="auto"/>
            <w:noWrap/>
            <w:vAlign w:val="bottom"/>
            <w:hideMark/>
          </w:tcPr>
          <w:p w14:paraId="75D22F2A"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xml:space="preserve">                      - </w:t>
            </w:r>
          </w:p>
        </w:tc>
      </w:tr>
      <w:tr w:rsidR="00F64AC4" w14:paraId="3AF558FA" w14:textId="77777777">
        <w:trPr>
          <w:trHeight w:val="300"/>
        </w:trPr>
        <w:tc>
          <w:tcPr>
            <w:tcW w:w="131" w:type="pct"/>
            <w:tcBorders>
              <w:top w:val="nil"/>
              <w:left w:val="double" w:sz="6" w:space="0" w:color="auto"/>
              <w:bottom w:val="nil"/>
              <w:right w:val="nil"/>
            </w:tcBorders>
            <w:shd w:val="clear" w:color="auto" w:fill="auto"/>
            <w:noWrap/>
            <w:vAlign w:val="bottom"/>
            <w:hideMark/>
          </w:tcPr>
          <w:p w14:paraId="0BB2410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07453B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9BBC46F"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536B97F6"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CONTI D'ORDINE</w:t>
            </w:r>
          </w:p>
        </w:tc>
        <w:tc>
          <w:tcPr>
            <w:tcW w:w="544" w:type="pct"/>
            <w:tcBorders>
              <w:top w:val="nil"/>
              <w:left w:val="double" w:sz="6" w:space="0" w:color="auto"/>
              <w:bottom w:val="nil"/>
              <w:right w:val="single" w:sz="4" w:space="0" w:color="auto"/>
            </w:tcBorders>
            <w:shd w:val="clear" w:color="auto" w:fill="auto"/>
            <w:noWrap/>
            <w:vAlign w:val="bottom"/>
            <w:hideMark/>
          </w:tcPr>
          <w:p w14:paraId="61B196B3"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544" w:type="pct"/>
            <w:tcBorders>
              <w:top w:val="nil"/>
              <w:left w:val="nil"/>
              <w:bottom w:val="nil"/>
              <w:right w:val="double" w:sz="6" w:space="0" w:color="auto"/>
            </w:tcBorders>
            <w:shd w:val="clear" w:color="auto" w:fill="auto"/>
            <w:noWrap/>
            <w:vAlign w:val="bottom"/>
            <w:hideMark/>
          </w:tcPr>
          <w:p w14:paraId="74EF452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7" w:type="pct"/>
            <w:tcBorders>
              <w:top w:val="nil"/>
              <w:left w:val="nil"/>
              <w:bottom w:val="nil"/>
              <w:right w:val="single" w:sz="4" w:space="0" w:color="auto"/>
            </w:tcBorders>
            <w:shd w:val="clear" w:color="auto" w:fill="auto"/>
            <w:noWrap/>
            <w:vAlign w:val="bottom"/>
            <w:hideMark/>
          </w:tcPr>
          <w:p w14:paraId="1A3D4AE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3C704AE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E9CE7B0" w14:textId="77777777">
        <w:trPr>
          <w:trHeight w:val="300"/>
        </w:trPr>
        <w:tc>
          <w:tcPr>
            <w:tcW w:w="131" w:type="pct"/>
            <w:tcBorders>
              <w:top w:val="nil"/>
              <w:left w:val="double" w:sz="6" w:space="0" w:color="auto"/>
              <w:bottom w:val="nil"/>
              <w:right w:val="nil"/>
            </w:tcBorders>
            <w:shd w:val="clear" w:color="auto" w:fill="auto"/>
            <w:noWrap/>
            <w:vAlign w:val="bottom"/>
            <w:hideMark/>
          </w:tcPr>
          <w:p w14:paraId="7163545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AA7B8E5"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5F6CE5A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6FB34E4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1) Impegni su esercizi futuri</w:t>
            </w:r>
          </w:p>
        </w:tc>
        <w:tc>
          <w:tcPr>
            <w:tcW w:w="544" w:type="pct"/>
            <w:tcBorders>
              <w:top w:val="nil"/>
              <w:left w:val="double" w:sz="6" w:space="0" w:color="auto"/>
              <w:bottom w:val="nil"/>
              <w:right w:val="single" w:sz="4" w:space="0" w:color="auto"/>
            </w:tcBorders>
            <w:shd w:val="clear" w:color="auto" w:fill="auto"/>
            <w:noWrap/>
            <w:vAlign w:val="bottom"/>
            <w:hideMark/>
          </w:tcPr>
          <w:p w14:paraId="4CCEB10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3069BB5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6345177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CA199F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78686F88" w14:textId="77777777">
        <w:trPr>
          <w:trHeight w:val="300"/>
        </w:trPr>
        <w:tc>
          <w:tcPr>
            <w:tcW w:w="131" w:type="pct"/>
            <w:tcBorders>
              <w:top w:val="nil"/>
              <w:left w:val="double" w:sz="6" w:space="0" w:color="auto"/>
              <w:bottom w:val="nil"/>
              <w:right w:val="nil"/>
            </w:tcBorders>
            <w:shd w:val="clear" w:color="auto" w:fill="auto"/>
            <w:noWrap/>
            <w:vAlign w:val="bottom"/>
            <w:hideMark/>
          </w:tcPr>
          <w:p w14:paraId="3470F2B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6C1C8E5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1E8E092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A02241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2) beni di terzi in uso</w:t>
            </w:r>
          </w:p>
        </w:tc>
        <w:tc>
          <w:tcPr>
            <w:tcW w:w="544" w:type="pct"/>
            <w:tcBorders>
              <w:top w:val="nil"/>
              <w:left w:val="double" w:sz="6" w:space="0" w:color="auto"/>
              <w:bottom w:val="nil"/>
              <w:right w:val="single" w:sz="4" w:space="0" w:color="auto"/>
            </w:tcBorders>
            <w:shd w:val="clear" w:color="auto" w:fill="auto"/>
            <w:noWrap/>
            <w:vAlign w:val="bottom"/>
            <w:hideMark/>
          </w:tcPr>
          <w:p w14:paraId="4F304B8B"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0ACEF9A0"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414B38B4"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7DCB397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A34C321" w14:textId="77777777">
        <w:trPr>
          <w:trHeight w:val="300"/>
        </w:trPr>
        <w:tc>
          <w:tcPr>
            <w:tcW w:w="131" w:type="pct"/>
            <w:tcBorders>
              <w:top w:val="nil"/>
              <w:left w:val="double" w:sz="6" w:space="0" w:color="auto"/>
              <w:bottom w:val="nil"/>
              <w:right w:val="nil"/>
            </w:tcBorders>
            <w:shd w:val="clear" w:color="auto" w:fill="auto"/>
            <w:noWrap/>
            <w:vAlign w:val="bottom"/>
            <w:hideMark/>
          </w:tcPr>
          <w:p w14:paraId="598BA46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5D2FB25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9DA0ED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0D7860B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3) beni dati in uso a terzi</w:t>
            </w:r>
          </w:p>
        </w:tc>
        <w:tc>
          <w:tcPr>
            <w:tcW w:w="544" w:type="pct"/>
            <w:tcBorders>
              <w:top w:val="nil"/>
              <w:left w:val="double" w:sz="6" w:space="0" w:color="auto"/>
              <w:bottom w:val="nil"/>
              <w:right w:val="single" w:sz="4" w:space="0" w:color="auto"/>
            </w:tcBorders>
            <w:shd w:val="clear" w:color="auto" w:fill="auto"/>
            <w:noWrap/>
            <w:vAlign w:val="bottom"/>
            <w:hideMark/>
          </w:tcPr>
          <w:p w14:paraId="5E241E8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2AB51D02"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01268D0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3EFCFAF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4B798E1D" w14:textId="77777777">
        <w:trPr>
          <w:trHeight w:val="300"/>
        </w:trPr>
        <w:tc>
          <w:tcPr>
            <w:tcW w:w="131" w:type="pct"/>
            <w:tcBorders>
              <w:top w:val="nil"/>
              <w:left w:val="double" w:sz="6" w:space="0" w:color="auto"/>
              <w:bottom w:val="nil"/>
              <w:right w:val="nil"/>
            </w:tcBorders>
            <w:shd w:val="clear" w:color="auto" w:fill="auto"/>
            <w:noWrap/>
            <w:vAlign w:val="bottom"/>
            <w:hideMark/>
          </w:tcPr>
          <w:p w14:paraId="252E8F6C"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0640F230"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0497C7A6"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DD2E53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4) garanzie prestate a amministrazioni pubbliche</w:t>
            </w:r>
          </w:p>
        </w:tc>
        <w:tc>
          <w:tcPr>
            <w:tcW w:w="544" w:type="pct"/>
            <w:tcBorders>
              <w:top w:val="nil"/>
              <w:left w:val="double" w:sz="6" w:space="0" w:color="auto"/>
              <w:bottom w:val="nil"/>
              <w:right w:val="single" w:sz="4" w:space="0" w:color="auto"/>
            </w:tcBorders>
            <w:shd w:val="clear" w:color="auto" w:fill="auto"/>
            <w:noWrap/>
            <w:vAlign w:val="bottom"/>
            <w:hideMark/>
          </w:tcPr>
          <w:p w14:paraId="2EB0A53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49BEB280"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33D2C6F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382701B7"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29F2BBD3" w14:textId="77777777">
        <w:trPr>
          <w:trHeight w:val="300"/>
        </w:trPr>
        <w:tc>
          <w:tcPr>
            <w:tcW w:w="131" w:type="pct"/>
            <w:tcBorders>
              <w:top w:val="nil"/>
              <w:left w:val="double" w:sz="6" w:space="0" w:color="auto"/>
              <w:bottom w:val="nil"/>
              <w:right w:val="nil"/>
            </w:tcBorders>
            <w:shd w:val="clear" w:color="auto" w:fill="auto"/>
            <w:noWrap/>
            <w:vAlign w:val="bottom"/>
            <w:hideMark/>
          </w:tcPr>
          <w:p w14:paraId="114DD71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72404332"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265ED2D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1ECA8D4B"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5) garanzie prestate a imprese controllate</w:t>
            </w:r>
          </w:p>
        </w:tc>
        <w:tc>
          <w:tcPr>
            <w:tcW w:w="544" w:type="pct"/>
            <w:tcBorders>
              <w:top w:val="nil"/>
              <w:left w:val="double" w:sz="6" w:space="0" w:color="auto"/>
              <w:bottom w:val="nil"/>
              <w:right w:val="single" w:sz="4" w:space="0" w:color="auto"/>
            </w:tcBorders>
            <w:shd w:val="clear" w:color="auto" w:fill="auto"/>
            <w:noWrap/>
            <w:vAlign w:val="bottom"/>
            <w:hideMark/>
          </w:tcPr>
          <w:p w14:paraId="5B9B494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6F56996E"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6849081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54C879B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56B1F40" w14:textId="77777777">
        <w:trPr>
          <w:trHeight w:val="300"/>
        </w:trPr>
        <w:tc>
          <w:tcPr>
            <w:tcW w:w="131" w:type="pct"/>
            <w:tcBorders>
              <w:top w:val="nil"/>
              <w:left w:val="double" w:sz="6" w:space="0" w:color="auto"/>
              <w:bottom w:val="nil"/>
              <w:right w:val="nil"/>
            </w:tcBorders>
            <w:shd w:val="clear" w:color="auto" w:fill="auto"/>
            <w:noWrap/>
            <w:vAlign w:val="bottom"/>
            <w:hideMark/>
          </w:tcPr>
          <w:p w14:paraId="601C4CAA"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38B60CBF"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3B13BFF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7FB7887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6) garanzie prestate a imprese partecipate</w:t>
            </w:r>
          </w:p>
        </w:tc>
        <w:tc>
          <w:tcPr>
            <w:tcW w:w="544" w:type="pct"/>
            <w:tcBorders>
              <w:top w:val="nil"/>
              <w:left w:val="double" w:sz="6" w:space="0" w:color="auto"/>
              <w:bottom w:val="nil"/>
              <w:right w:val="single" w:sz="4" w:space="0" w:color="auto"/>
            </w:tcBorders>
            <w:shd w:val="clear" w:color="auto" w:fill="auto"/>
            <w:noWrap/>
            <w:vAlign w:val="bottom"/>
            <w:hideMark/>
          </w:tcPr>
          <w:p w14:paraId="3EFB5077"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4A4ABC39"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3023AC20"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38F2429"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F3E2C9C" w14:textId="77777777">
        <w:trPr>
          <w:trHeight w:val="315"/>
        </w:trPr>
        <w:tc>
          <w:tcPr>
            <w:tcW w:w="131" w:type="pct"/>
            <w:tcBorders>
              <w:top w:val="nil"/>
              <w:left w:val="double" w:sz="6" w:space="0" w:color="auto"/>
              <w:bottom w:val="nil"/>
              <w:right w:val="nil"/>
            </w:tcBorders>
            <w:shd w:val="clear" w:color="auto" w:fill="auto"/>
            <w:noWrap/>
            <w:vAlign w:val="bottom"/>
            <w:hideMark/>
          </w:tcPr>
          <w:p w14:paraId="799A925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nil"/>
              <w:right w:val="nil"/>
            </w:tcBorders>
            <w:shd w:val="clear" w:color="auto" w:fill="auto"/>
            <w:noWrap/>
            <w:vAlign w:val="bottom"/>
            <w:hideMark/>
          </w:tcPr>
          <w:p w14:paraId="39EE223A" w14:textId="77777777" w:rsidR="00F64AC4" w:rsidRDefault="00F64AC4">
            <w:pPr>
              <w:widowControl/>
              <w:overflowPunct/>
              <w:autoSpaceDE/>
              <w:autoSpaceDN/>
              <w:adjustRightInd/>
              <w:spacing w:after="0"/>
              <w:jc w:val="left"/>
              <w:textAlignment w:val="auto"/>
              <w:rPr>
                <w:rFonts w:ascii="Calibri" w:hAnsi="Calibri" w:cs="Calibri"/>
                <w:sz w:val="14"/>
                <w:szCs w:val="22"/>
              </w:rPr>
            </w:pPr>
          </w:p>
        </w:tc>
        <w:tc>
          <w:tcPr>
            <w:tcW w:w="114" w:type="pct"/>
            <w:tcBorders>
              <w:top w:val="nil"/>
              <w:left w:val="nil"/>
              <w:bottom w:val="nil"/>
              <w:right w:val="single" w:sz="4" w:space="0" w:color="auto"/>
            </w:tcBorders>
            <w:shd w:val="clear" w:color="auto" w:fill="auto"/>
            <w:noWrap/>
            <w:vAlign w:val="bottom"/>
            <w:hideMark/>
          </w:tcPr>
          <w:p w14:paraId="7FA3CB2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nil"/>
              <w:right w:val="nil"/>
            </w:tcBorders>
            <w:shd w:val="clear" w:color="auto" w:fill="auto"/>
            <w:noWrap/>
            <w:vAlign w:val="bottom"/>
            <w:hideMark/>
          </w:tcPr>
          <w:p w14:paraId="49B4BCCE"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xml:space="preserve">7) garanzie prestate a altre imprese </w:t>
            </w:r>
          </w:p>
        </w:tc>
        <w:tc>
          <w:tcPr>
            <w:tcW w:w="544" w:type="pct"/>
            <w:tcBorders>
              <w:top w:val="nil"/>
              <w:left w:val="double" w:sz="6" w:space="0" w:color="auto"/>
              <w:bottom w:val="nil"/>
              <w:right w:val="single" w:sz="4" w:space="0" w:color="auto"/>
            </w:tcBorders>
            <w:shd w:val="clear" w:color="auto" w:fill="auto"/>
            <w:noWrap/>
            <w:vAlign w:val="bottom"/>
            <w:hideMark/>
          </w:tcPr>
          <w:p w14:paraId="35BC0294"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544" w:type="pct"/>
            <w:tcBorders>
              <w:top w:val="nil"/>
              <w:left w:val="nil"/>
              <w:bottom w:val="nil"/>
              <w:right w:val="double" w:sz="6" w:space="0" w:color="auto"/>
            </w:tcBorders>
            <w:shd w:val="clear" w:color="auto" w:fill="auto"/>
            <w:noWrap/>
            <w:vAlign w:val="bottom"/>
            <w:hideMark/>
          </w:tcPr>
          <w:p w14:paraId="08BBB625" w14:textId="77777777" w:rsidR="00F64AC4" w:rsidRDefault="00C22724">
            <w:pPr>
              <w:widowControl/>
              <w:overflowPunct/>
              <w:autoSpaceDE/>
              <w:autoSpaceDN/>
              <w:adjustRightInd/>
              <w:spacing w:after="0"/>
              <w:jc w:val="center"/>
              <w:textAlignment w:val="auto"/>
              <w:rPr>
                <w:rFonts w:ascii="Calibri" w:hAnsi="Calibri" w:cs="Calibri"/>
                <w:color w:val="000000"/>
                <w:sz w:val="14"/>
                <w:szCs w:val="22"/>
              </w:rPr>
            </w:pPr>
            <w:r>
              <w:rPr>
                <w:rFonts w:ascii="Calibri" w:hAnsi="Calibri" w:cs="Calibri"/>
                <w:color w:val="000000"/>
                <w:sz w:val="14"/>
                <w:szCs w:val="22"/>
              </w:rPr>
              <w:t>0,00</w:t>
            </w:r>
          </w:p>
        </w:tc>
        <w:tc>
          <w:tcPr>
            <w:tcW w:w="777" w:type="pct"/>
            <w:tcBorders>
              <w:top w:val="nil"/>
              <w:left w:val="nil"/>
              <w:bottom w:val="nil"/>
              <w:right w:val="single" w:sz="4" w:space="0" w:color="auto"/>
            </w:tcBorders>
            <w:shd w:val="clear" w:color="auto" w:fill="auto"/>
            <w:noWrap/>
            <w:vAlign w:val="bottom"/>
            <w:hideMark/>
          </w:tcPr>
          <w:p w14:paraId="24475CC5"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776" w:type="pct"/>
            <w:tcBorders>
              <w:top w:val="nil"/>
              <w:left w:val="nil"/>
              <w:bottom w:val="nil"/>
              <w:right w:val="double" w:sz="6" w:space="0" w:color="auto"/>
            </w:tcBorders>
            <w:shd w:val="clear" w:color="auto" w:fill="auto"/>
            <w:noWrap/>
            <w:vAlign w:val="bottom"/>
            <w:hideMark/>
          </w:tcPr>
          <w:p w14:paraId="60BEB54D"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r>
      <w:tr w:rsidR="00F64AC4" w14:paraId="0A6F25F7" w14:textId="77777777">
        <w:trPr>
          <w:trHeight w:val="315"/>
        </w:trPr>
        <w:tc>
          <w:tcPr>
            <w:tcW w:w="131" w:type="pct"/>
            <w:tcBorders>
              <w:top w:val="nil"/>
              <w:left w:val="double" w:sz="6" w:space="0" w:color="auto"/>
              <w:bottom w:val="double" w:sz="6" w:space="0" w:color="auto"/>
              <w:right w:val="nil"/>
            </w:tcBorders>
            <w:shd w:val="clear" w:color="auto" w:fill="auto"/>
            <w:noWrap/>
            <w:vAlign w:val="bottom"/>
            <w:hideMark/>
          </w:tcPr>
          <w:p w14:paraId="5F4203C8"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89" w:type="pct"/>
            <w:tcBorders>
              <w:top w:val="nil"/>
              <w:left w:val="nil"/>
              <w:bottom w:val="double" w:sz="6" w:space="0" w:color="auto"/>
              <w:right w:val="nil"/>
            </w:tcBorders>
            <w:shd w:val="clear" w:color="auto" w:fill="auto"/>
            <w:noWrap/>
            <w:vAlign w:val="bottom"/>
            <w:hideMark/>
          </w:tcPr>
          <w:p w14:paraId="029808D2"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14" w:type="pct"/>
            <w:tcBorders>
              <w:top w:val="nil"/>
              <w:left w:val="nil"/>
              <w:bottom w:val="double" w:sz="6" w:space="0" w:color="auto"/>
              <w:right w:val="single" w:sz="4" w:space="0" w:color="auto"/>
            </w:tcBorders>
            <w:shd w:val="clear" w:color="auto" w:fill="auto"/>
            <w:noWrap/>
            <w:vAlign w:val="bottom"/>
            <w:hideMark/>
          </w:tcPr>
          <w:p w14:paraId="1D9708C1" w14:textId="77777777" w:rsidR="00F64AC4" w:rsidRDefault="00C22724">
            <w:pPr>
              <w:widowControl/>
              <w:overflowPunct/>
              <w:autoSpaceDE/>
              <w:autoSpaceDN/>
              <w:adjustRightInd/>
              <w:spacing w:after="0"/>
              <w:jc w:val="left"/>
              <w:textAlignment w:val="auto"/>
              <w:rPr>
                <w:rFonts w:ascii="Calibri" w:hAnsi="Calibri" w:cs="Calibri"/>
                <w:sz w:val="14"/>
                <w:szCs w:val="22"/>
              </w:rPr>
            </w:pPr>
            <w:r>
              <w:rPr>
                <w:rFonts w:ascii="Calibri" w:hAnsi="Calibri" w:cs="Calibri"/>
                <w:sz w:val="14"/>
                <w:szCs w:val="22"/>
              </w:rPr>
              <w:t> </w:t>
            </w:r>
          </w:p>
        </w:tc>
        <w:tc>
          <w:tcPr>
            <w:tcW w:w="1924" w:type="pct"/>
            <w:tcBorders>
              <w:top w:val="nil"/>
              <w:left w:val="nil"/>
              <w:bottom w:val="double" w:sz="6" w:space="0" w:color="auto"/>
              <w:right w:val="nil"/>
            </w:tcBorders>
            <w:shd w:val="clear" w:color="auto" w:fill="auto"/>
            <w:noWrap/>
            <w:vAlign w:val="bottom"/>
            <w:hideMark/>
          </w:tcPr>
          <w:p w14:paraId="46378AE3" w14:textId="77777777" w:rsidR="00F64AC4" w:rsidRDefault="00C22724">
            <w:pPr>
              <w:widowControl/>
              <w:overflowPunct/>
              <w:autoSpaceDE/>
              <w:autoSpaceDN/>
              <w:adjustRightInd/>
              <w:spacing w:after="0"/>
              <w:jc w:val="right"/>
              <w:textAlignment w:val="auto"/>
              <w:rPr>
                <w:rFonts w:ascii="Calibri" w:hAnsi="Calibri" w:cs="Calibri"/>
                <w:b/>
                <w:bCs/>
                <w:sz w:val="14"/>
                <w:szCs w:val="22"/>
              </w:rPr>
            </w:pPr>
            <w:r>
              <w:rPr>
                <w:rFonts w:ascii="Calibri" w:hAnsi="Calibri" w:cs="Calibri"/>
                <w:b/>
                <w:bCs/>
                <w:sz w:val="14"/>
                <w:szCs w:val="22"/>
              </w:rPr>
              <w:t>TOTALE CONTI D'ORDINE</w:t>
            </w:r>
          </w:p>
        </w:tc>
        <w:tc>
          <w:tcPr>
            <w:tcW w:w="544" w:type="pct"/>
            <w:tcBorders>
              <w:top w:val="single" w:sz="8" w:space="0" w:color="auto"/>
              <w:left w:val="double" w:sz="6" w:space="0" w:color="auto"/>
              <w:bottom w:val="single" w:sz="8" w:space="0" w:color="auto"/>
              <w:right w:val="single" w:sz="4" w:space="0" w:color="auto"/>
            </w:tcBorders>
            <w:shd w:val="clear" w:color="auto" w:fill="auto"/>
            <w:noWrap/>
            <w:vAlign w:val="bottom"/>
            <w:hideMark/>
          </w:tcPr>
          <w:p w14:paraId="5BD80ED7"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 xml:space="preserve">0,00 </w:t>
            </w:r>
          </w:p>
        </w:tc>
        <w:tc>
          <w:tcPr>
            <w:tcW w:w="544" w:type="pct"/>
            <w:tcBorders>
              <w:top w:val="single" w:sz="8" w:space="0" w:color="auto"/>
              <w:left w:val="nil"/>
              <w:bottom w:val="single" w:sz="8" w:space="0" w:color="auto"/>
              <w:right w:val="double" w:sz="6" w:space="0" w:color="auto"/>
            </w:tcBorders>
            <w:shd w:val="clear" w:color="auto" w:fill="auto"/>
            <w:noWrap/>
            <w:vAlign w:val="bottom"/>
            <w:hideMark/>
          </w:tcPr>
          <w:p w14:paraId="0ABE28EC" w14:textId="77777777" w:rsidR="00F64AC4" w:rsidRDefault="00C22724">
            <w:pPr>
              <w:widowControl/>
              <w:overflowPunct/>
              <w:autoSpaceDE/>
              <w:autoSpaceDN/>
              <w:adjustRightInd/>
              <w:spacing w:after="0"/>
              <w:jc w:val="center"/>
              <w:textAlignment w:val="auto"/>
              <w:rPr>
                <w:rFonts w:ascii="Calibri" w:hAnsi="Calibri" w:cs="Calibri"/>
                <w:b/>
                <w:bCs/>
                <w:sz w:val="14"/>
                <w:szCs w:val="22"/>
              </w:rPr>
            </w:pPr>
            <w:r>
              <w:rPr>
                <w:rFonts w:ascii="Calibri" w:hAnsi="Calibri" w:cs="Calibri"/>
                <w:b/>
                <w:bCs/>
                <w:sz w:val="14"/>
                <w:szCs w:val="22"/>
              </w:rPr>
              <w:t xml:space="preserve">0,00 </w:t>
            </w:r>
          </w:p>
        </w:tc>
        <w:tc>
          <w:tcPr>
            <w:tcW w:w="777" w:type="pct"/>
            <w:tcBorders>
              <w:top w:val="single" w:sz="8" w:space="0" w:color="auto"/>
              <w:left w:val="nil"/>
              <w:bottom w:val="double" w:sz="6" w:space="0" w:color="auto"/>
              <w:right w:val="single" w:sz="4" w:space="0" w:color="auto"/>
            </w:tcBorders>
            <w:shd w:val="clear" w:color="auto" w:fill="auto"/>
            <w:noWrap/>
            <w:vAlign w:val="bottom"/>
            <w:hideMark/>
          </w:tcPr>
          <w:p w14:paraId="3C349EE8"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xml:space="preserve">                         - </w:t>
            </w:r>
          </w:p>
        </w:tc>
        <w:tc>
          <w:tcPr>
            <w:tcW w:w="776" w:type="pct"/>
            <w:tcBorders>
              <w:top w:val="single" w:sz="8" w:space="0" w:color="auto"/>
              <w:left w:val="nil"/>
              <w:bottom w:val="double" w:sz="6" w:space="0" w:color="auto"/>
              <w:right w:val="double" w:sz="6" w:space="0" w:color="auto"/>
            </w:tcBorders>
            <w:shd w:val="clear" w:color="auto" w:fill="auto"/>
            <w:noWrap/>
            <w:vAlign w:val="bottom"/>
            <w:hideMark/>
          </w:tcPr>
          <w:p w14:paraId="49C0F476" w14:textId="77777777" w:rsidR="00F64AC4" w:rsidRDefault="00C22724">
            <w:pPr>
              <w:widowControl/>
              <w:overflowPunct/>
              <w:autoSpaceDE/>
              <w:autoSpaceDN/>
              <w:adjustRightInd/>
              <w:spacing w:after="0"/>
              <w:jc w:val="left"/>
              <w:textAlignment w:val="auto"/>
              <w:rPr>
                <w:rFonts w:ascii="Calibri" w:hAnsi="Calibri" w:cs="Calibri"/>
                <w:b/>
                <w:bCs/>
                <w:sz w:val="14"/>
                <w:szCs w:val="22"/>
              </w:rPr>
            </w:pPr>
            <w:r>
              <w:rPr>
                <w:rFonts w:ascii="Calibri" w:hAnsi="Calibri" w:cs="Calibri"/>
                <w:b/>
                <w:bCs/>
                <w:sz w:val="14"/>
                <w:szCs w:val="22"/>
              </w:rPr>
              <w:t xml:space="preserve">                      - </w:t>
            </w:r>
          </w:p>
        </w:tc>
      </w:tr>
    </w:tbl>
    <w:p w14:paraId="65103910" w14:textId="77777777" w:rsidR="00F64AC4" w:rsidRDefault="00F64AC4">
      <w:pPr>
        <w:pStyle w:val="Corpodeltesto3"/>
        <w:numPr>
          <w:ilvl w:val="12"/>
          <w:numId w:val="0"/>
        </w:numPr>
        <w:rPr>
          <w:i/>
          <w:iCs/>
          <w:color w:val="00B0F0"/>
        </w:rPr>
      </w:pPr>
    </w:p>
    <w:p w14:paraId="3A6A0DD4" w14:textId="77777777" w:rsidR="00F64AC4" w:rsidRDefault="00C22724">
      <w:pPr>
        <w:numPr>
          <w:ilvl w:val="12"/>
          <w:numId w:val="0"/>
        </w:numPr>
        <w:rPr>
          <w:rFonts w:cs="Arial"/>
          <w:sz w:val="20"/>
        </w:rPr>
      </w:pPr>
      <w:r>
        <w:rPr>
          <w:rFonts w:cs="Arial"/>
          <w:sz w:val="20"/>
        </w:rPr>
        <w:t>La verifica degli ele</w:t>
      </w:r>
      <w:r w:rsidR="00E13706">
        <w:rPr>
          <w:rFonts w:cs="Arial"/>
          <w:sz w:val="20"/>
        </w:rPr>
        <w:t>menti patrimoniali al 31/12/2021</w:t>
      </w:r>
      <w:r>
        <w:rPr>
          <w:rFonts w:cs="Arial"/>
          <w:sz w:val="20"/>
        </w:rPr>
        <w:t xml:space="preserve"> ha evidenziato:</w:t>
      </w:r>
    </w:p>
    <w:p w14:paraId="11A150E4" w14:textId="77777777" w:rsidR="00F64AC4" w:rsidRDefault="00C22724">
      <w:pPr>
        <w:tabs>
          <w:tab w:val="left" w:pos="0"/>
        </w:tabs>
        <w:suppressAutoHyphens/>
        <w:spacing w:before="240"/>
        <w:jc w:val="left"/>
        <w:rPr>
          <w:rFonts w:cs="Arial"/>
          <w:b/>
          <w:iCs/>
          <w:sz w:val="20"/>
          <w:u w:val="single"/>
        </w:rPr>
      </w:pPr>
      <w:r>
        <w:rPr>
          <w:rFonts w:cs="Arial"/>
          <w:b/>
          <w:iCs/>
          <w:sz w:val="20"/>
          <w:u w:val="single"/>
        </w:rPr>
        <w:t>ATTIVO</w:t>
      </w:r>
    </w:p>
    <w:p w14:paraId="74A8EA41" w14:textId="77777777" w:rsidR="00F64AC4" w:rsidRDefault="00C22724">
      <w:pPr>
        <w:tabs>
          <w:tab w:val="left" w:pos="0"/>
        </w:tabs>
        <w:suppressAutoHyphens/>
        <w:spacing w:before="240"/>
        <w:jc w:val="left"/>
        <w:rPr>
          <w:rFonts w:cs="Arial"/>
          <w:i/>
          <w:iCs/>
          <w:sz w:val="20"/>
          <w:u w:val="single"/>
        </w:rPr>
      </w:pPr>
      <w:r>
        <w:rPr>
          <w:rFonts w:cs="Arial"/>
          <w:i/>
          <w:iCs/>
          <w:sz w:val="20"/>
          <w:u w:val="single"/>
        </w:rPr>
        <w:t xml:space="preserve">Immobilizzazioni </w:t>
      </w:r>
    </w:p>
    <w:p w14:paraId="0F2FBEFF" w14:textId="77777777" w:rsidR="00F64AC4" w:rsidRDefault="00C22724">
      <w:pPr>
        <w:numPr>
          <w:ilvl w:val="12"/>
          <w:numId w:val="0"/>
        </w:numPr>
        <w:tabs>
          <w:tab w:val="num" w:pos="360"/>
        </w:tabs>
        <w:rPr>
          <w:rFonts w:cs="Arial"/>
          <w:sz w:val="20"/>
        </w:rPr>
      </w:pPr>
      <w:r>
        <w:rPr>
          <w:rFonts w:cs="Arial"/>
          <w:sz w:val="20"/>
        </w:rPr>
        <w:t>Le immobilizzazioni iscritte nello stato patrimoniale sono state valutate in base ai criteri indicati nel punto 6.1 del principio contabile applicato 4/3 i valori iscritti trovano corrispondenza con quanto riportato nell’inventario e nelle scritture contabili.</w:t>
      </w:r>
    </w:p>
    <w:p w14:paraId="35BEE805" w14:textId="77777777" w:rsidR="00F64AC4" w:rsidRDefault="00F64AC4">
      <w:pPr>
        <w:tabs>
          <w:tab w:val="left" w:pos="0"/>
        </w:tabs>
        <w:suppressAutoHyphens/>
        <w:spacing w:before="120"/>
        <w:jc w:val="left"/>
        <w:rPr>
          <w:rFonts w:cs="Arial"/>
          <w:i/>
          <w:iCs/>
          <w:sz w:val="20"/>
          <w:u w:val="single"/>
        </w:rPr>
      </w:pPr>
    </w:p>
    <w:p w14:paraId="77D7E82C" w14:textId="77777777" w:rsidR="00F64AC4" w:rsidRDefault="00C22724">
      <w:pPr>
        <w:tabs>
          <w:tab w:val="left" w:pos="0"/>
        </w:tabs>
        <w:suppressAutoHyphens/>
        <w:spacing w:before="120"/>
        <w:jc w:val="left"/>
        <w:rPr>
          <w:rFonts w:cs="Arial"/>
          <w:i/>
          <w:iCs/>
          <w:sz w:val="20"/>
          <w:u w:val="single"/>
        </w:rPr>
      </w:pPr>
      <w:r>
        <w:rPr>
          <w:rFonts w:cs="Arial"/>
          <w:i/>
          <w:iCs/>
          <w:sz w:val="20"/>
          <w:u w:val="single"/>
        </w:rPr>
        <w:t xml:space="preserve">Crediti </w:t>
      </w:r>
    </w:p>
    <w:p w14:paraId="30F2D074" w14:textId="77777777" w:rsidR="00F64AC4" w:rsidRDefault="00C22724">
      <w:pPr>
        <w:pStyle w:val="Corpodeltesto3"/>
        <w:tabs>
          <w:tab w:val="left" w:pos="0"/>
        </w:tabs>
        <w:suppressAutoHyphens/>
        <w:rPr>
          <w:rFonts w:cs="Arial"/>
        </w:rPr>
      </w:pPr>
      <w:r>
        <w:rPr>
          <w:rFonts w:cs="Arial"/>
        </w:rPr>
        <w:t>È stata verificata la conciliazione tra residui attivi diversi da quelli di finanziamento e l’ammontare dei crediti di funzionamento, come indicato al punto 6.2b1 del principio contabile applicato 4/3, nonché tra il fondo crediti di dubbia esigibilità e il fondo svalutazione crediti.</w:t>
      </w:r>
    </w:p>
    <w:p w14:paraId="6E33BE57" w14:textId="77777777" w:rsidR="00F64AC4" w:rsidRDefault="00C22724">
      <w:pPr>
        <w:pStyle w:val="Corpodeltesto3"/>
        <w:tabs>
          <w:tab w:val="left" w:pos="0"/>
        </w:tabs>
        <w:suppressAutoHyphens/>
        <w:rPr>
          <w:rFonts w:cs="Arial"/>
        </w:rPr>
      </w:pPr>
      <w:r>
        <w:rPr>
          <w:rFonts w:cs="Arial"/>
        </w:rPr>
        <w:t>Il fondo svalutazione crediti è stato portato in detrazione delle voci di credito a cui si riferisce ed è o non è almeno pari a quello accantonato nel risultato di amministrazione.</w:t>
      </w:r>
    </w:p>
    <w:p w14:paraId="521A0564" w14:textId="77777777" w:rsidR="00F64AC4" w:rsidRDefault="00F64AC4">
      <w:pPr>
        <w:pStyle w:val="Paragrafoelenco1"/>
        <w:spacing w:line="240" w:lineRule="auto"/>
        <w:ind w:left="0"/>
        <w:jc w:val="both"/>
        <w:rPr>
          <w:rFonts w:ascii="Arial" w:hAnsi="Arial" w:cs="Arial"/>
          <w:sz w:val="20"/>
          <w:szCs w:val="20"/>
        </w:rPr>
      </w:pPr>
    </w:p>
    <w:p w14:paraId="4B4DBBD9" w14:textId="77777777" w:rsidR="00F64AC4" w:rsidRDefault="00F64AC4">
      <w:pPr>
        <w:pStyle w:val="Paragrafoelenco1"/>
        <w:spacing w:line="240" w:lineRule="auto"/>
        <w:ind w:left="0"/>
        <w:jc w:val="both"/>
        <w:rPr>
          <w:rFonts w:ascii="Arial" w:hAnsi="Arial" w:cs="Arial"/>
          <w:sz w:val="20"/>
          <w:szCs w:val="20"/>
        </w:rPr>
      </w:pPr>
    </w:p>
    <w:p w14:paraId="002C4A9A" w14:textId="77777777" w:rsidR="00F64AC4" w:rsidRDefault="00F64AC4">
      <w:pPr>
        <w:widowControl/>
        <w:overflowPunct/>
        <w:autoSpaceDE/>
        <w:autoSpaceDN/>
        <w:adjustRightInd/>
        <w:spacing w:after="0"/>
        <w:jc w:val="left"/>
        <w:textAlignment w:val="auto"/>
        <w:rPr>
          <w:rFonts w:cs="Arial"/>
          <w:iCs/>
          <w:sz w:val="20"/>
        </w:rPr>
      </w:pPr>
    </w:p>
    <w:p w14:paraId="3E36B676" w14:textId="77777777" w:rsidR="00F64AC4" w:rsidRDefault="00F64AC4">
      <w:pPr>
        <w:widowControl/>
        <w:overflowPunct/>
        <w:autoSpaceDE/>
        <w:autoSpaceDN/>
        <w:adjustRightInd/>
        <w:spacing w:after="0"/>
        <w:jc w:val="left"/>
        <w:textAlignment w:val="auto"/>
        <w:rPr>
          <w:rFonts w:cs="Arial"/>
          <w:i/>
          <w:iCs/>
          <w:szCs w:val="22"/>
          <w:u w:val="single"/>
        </w:rPr>
      </w:pPr>
    </w:p>
    <w:p w14:paraId="54028F67" w14:textId="77777777" w:rsidR="00F64AC4" w:rsidRDefault="00C22724">
      <w:pPr>
        <w:tabs>
          <w:tab w:val="left" w:pos="0"/>
        </w:tabs>
        <w:suppressAutoHyphens/>
        <w:jc w:val="left"/>
        <w:rPr>
          <w:rFonts w:cs="Arial"/>
          <w:i/>
          <w:iCs/>
          <w:sz w:val="20"/>
          <w:u w:val="single"/>
        </w:rPr>
      </w:pPr>
      <w:r>
        <w:rPr>
          <w:rFonts w:cs="Arial"/>
          <w:i/>
          <w:iCs/>
          <w:sz w:val="20"/>
          <w:u w:val="single"/>
        </w:rPr>
        <w:t>Disponibilità liquide</w:t>
      </w:r>
    </w:p>
    <w:p w14:paraId="01445609" w14:textId="77777777" w:rsidR="00F64AC4" w:rsidRDefault="00C22724">
      <w:pPr>
        <w:pStyle w:val="Corpodeltesto3"/>
        <w:tabs>
          <w:tab w:val="left" w:pos="0"/>
        </w:tabs>
        <w:suppressAutoHyphens/>
        <w:rPr>
          <w:rFonts w:cs="Arial"/>
        </w:rPr>
      </w:pPr>
      <w:r>
        <w:rPr>
          <w:rFonts w:cs="Arial"/>
        </w:rPr>
        <w:t xml:space="preserve">È stata verificata la corrispondenza del </w:t>
      </w:r>
      <w:r w:rsidR="00E13706">
        <w:rPr>
          <w:rFonts w:cs="Arial"/>
        </w:rPr>
        <w:t>saldo patrimoniale al 31/12/2021</w:t>
      </w:r>
      <w:r>
        <w:rPr>
          <w:rFonts w:cs="Arial"/>
        </w:rPr>
        <w:t xml:space="preserve"> delle disponibilità liquide con le risultanze del conto del tesoriere, e corrisponde a € </w:t>
      </w:r>
      <w:r w:rsidR="00E13706">
        <w:rPr>
          <w:rFonts w:cs="Arial"/>
        </w:rPr>
        <w:t>8.759.207,54</w:t>
      </w:r>
    </w:p>
    <w:p w14:paraId="35A55529" w14:textId="77777777" w:rsidR="00F64AC4" w:rsidRDefault="00F64AC4">
      <w:pPr>
        <w:pStyle w:val="Corpodeltesto3"/>
        <w:tabs>
          <w:tab w:val="left" w:pos="0"/>
        </w:tabs>
        <w:suppressAutoHyphens/>
        <w:rPr>
          <w:rFonts w:cs="Arial"/>
          <w:b/>
          <w:u w:val="single"/>
        </w:rPr>
      </w:pPr>
    </w:p>
    <w:p w14:paraId="22C0E116" w14:textId="77777777" w:rsidR="00F64AC4" w:rsidRDefault="00C22724">
      <w:pPr>
        <w:pStyle w:val="Corpodeltesto3"/>
        <w:tabs>
          <w:tab w:val="left" w:pos="0"/>
        </w:tabs>
        <w:suppressAutoHyphens/>
        <w:rPr>
          <w:rFonts w:cs="Arial"/>
          <w:b/>
          <w:u w:val="single"/>
        </w:rPr>
      </w:pPr>
      <w:r>
        <w:rPr>
          <w:rFonts w:cs="Arial"/>
          <w:b/>
          <w:u w:val="single"/>
        </w:rPr>
        <w:t>PASSIVO</w:t>
      </w:r>
    </w:p>
    <w:p w14:paraId="5C87CA1A" w14:textId="77777777" w:rsidR="00F64AC4" w:rsidRDefault="00C22724">
      <w:pPr>
        <w:tabs>
          <w:tab w:val="left" w:pos="0"/>
        </w:tabs>
        <w:suppressAutoHyphens/>
        <w:jc w:val="left"/>
        <w:rPr>
          <w:rFonts w:cs="Arial"/>
          <w:i/>
          <w:iCs/>
          <w:sz w:val="20"/>
          <w:u w:val="single"/>
        </w:rPr>
      </w:pPr>
      <w:r>
        <w:rPr>
          <w:rFonts w:cs="Arial"/>
          <w:i/>
          <w:iCs/>
          <w:sz w:val="20"/>
          <w:u w:val="single"/>
        </w:rPr>
        <w:t>Patrimonio netto</w:t>
      </w:r>
    </w:p>
    <w:p w14:paraId="606141BA" w14:textId="77777777" w:rsidR="00F64AC4" w:rsidRDefault="00C22724">
      <w:pPr>
        <w:rPr>
          <w:rFonts w:cs="Arial"/>
          <w:sz w:val="20"/>
        </w:rPr>
      </w:pPr>
      <w:r>
        <w:rPr>
          <w:rFonts w:cs="Arial"/>
          <w:sz w:val="20"/>
        </w:rPr>
        <w:t>La variazione del netto patrimoniale trova questa conciliazione con il risultato economico dell’esercizio.</w:t>
      </w:r>
    </w:p>
    <w:p w14:paraId="0E236732" w14:textId="77777777" w:rsidR="00F64AC4" w:rsidRDefault="00F64AC4">
      <w:pPr>
        <w:rPr>
          <w:rFonts w:cs="Arial"/>
          <w:sz w:val="20"/>
        </w:rPr>
      </w:pPr>
    </w:p>
    <w:p w14:paraId="7F3AAED8" w14:textId="77777777" w:rsidR="00F64AC4" w:rsidRDefault="00C22724">
      <w:pPr>
        <w:rPr>
          <w:rFonts w:cs="Arial"/>
          <w:sz w:val="20"/>
        </w:rPr>
      </w:pPr>
      <w:r>
        <w:rPr>
          <w:rFonts w:cs="Arial"/>
          <w:sz w:val="20"/>
        </w:rPr>
        <w:t xml:space="preserve">Il patrimonio netto è così suddiviso: </w:t>
      </w:r>
    </w:p>
    <w:p w14:paraId="095291D4" w14:textId="77777777" w:rsidR="00F64AC4" w:rsidRDefault="00F64AC4">
      <w:pPr>
        <w:tabs>
          <w:tab w:val="left" w:pos="0"/>
        </w:tabs>
        <w:suppressAutoHyphens/>
        <w:rPr>
          <w:rFonts w:cs="Arial"/>
          <w:sz w:val="20"/>
        </w:rPr>
      </w:pPr>
    </w:p>
    <w:bookmarkStart w:id="82" w:name="_MON_1676475548"/>
    <w:bookmarkEnd w:id="82"/>
    <w:p w14:paraId="3FB12125" w14:textId="77777777" w:rsidR="00F64AC4" w:rsidRDefault="000772A7">
      <w:pPr>
        <w:tabs>
          <w:tab w:val="left" w:pos="0"/>
        </w:tabs>
        <w:suppressAutoHyphens/>
        <w:rPr>
          <w:rFonts w:cs="Arial"/>
          <w:sz w:val="20"/>
        </w:rPr>
      </w:pPr>
      <w:r w:rsidRPr="0084004B">
        <w:rPr>
          <w:rFonts w:cs="Arial"/>
          <w:noProof/>
          <w:sz w:val="20"/>
        </w:rPr>
        <w:object w:dxaOrig="10260" w:dyaOrig="2316" w14:anchorId="76C196FF">
          <v:shape id="_x0000_i1061" type="#_x0000_t75" style="width:462.75pt;height:105pt" o:ole="">
            <v:imagedata r:id="rId85" o:title=""/>
          </v:shape>
          <o:OLEObject Type="Embed" ProgID="Excel.Sheet.12" ShapeID="_x0000_i1061" DrawAspect="Content" ObjectID="_1721553933" r:id="rId86"/>
        </w:object>
      </w:r>
    </w:p>
    <w:p w14:paraId="09516BF3" w14:textId="77777777" w:rsidR="00F64AC4" w:rsidRDefault="00C22724">
      <w:pPr>
        <w:tabs>
          <w:tab w:val="left" w:pos="0"/>
        </w:tabs>
        <w:suppressAutoHyphens/>
        <w:rPr>
          <w:rFonts w:cs="Arial"/>
          <w:i/>
          <w:iCs/>
          <w:szCs w:val="22"/>
          <w:u w:val="single"/>
        </w:rPr>
      </w:pPr>
      <w:r>
        <w:rPr>
          <w:rFonts w:cs="Arial"/>
          <w:i/>
          <w:iCs/>
          <w:szCs w:val="22"/>
          <w:u w:val="single"/>
        </w:rPr>
        <w:t>Fondi per rischi e oneri</w:t>
      </w:r>
    </w:p>
    <w:p w14:paraId="13A70526" w14:textId="77777777" w:rsidR="00F64AC4" w:rsidRDefault="00C22724">
      <w:pPr>
        <w:tabs>
          <w:tab w:val="left" w:pos="0"/>
        </w:tabs>
        <w:suppressAutoHyphens/>
        <w:rPr>
          <w:rFonts w:cs="Arial"/>
          <w:iCs/>
          <w:sz w:val="20"/>
        </w:rPr>
      </w:pPr>
      <w:r>
        <w:rPr>
          <w:rFonts w:cs="Arial"/>
          <w:iCs/>
          <w:sz w:val="20"/>
        </w:rPr>
        <w:t>I fondi per rischi e oneri sono calcolati nel rispetto del punto 6.4.a del principio contabile applicato 4/3 e sono così distinti:</w:t>
      </w:r>
    </w:p>
    <w:bookmarkStart w:id="83" w:name="_MON_1676475652"/>
    <w:bookmarkEnd w:id="83"/>
    <w:p w14:paraId="097D3B4E" w14:textId="77777777" w:rsidR="00F64AC4" w:rsidRDefault="000772A7">
      <w:pPr>
        <w:tabs>
          <w:tab w:val="left" w:pos="0"/>
        </w:tabs>
        <w:suppressAutoHyphens/>
        <w:rPr>
          <w:rFonts w:cs="Arial"/>
          <w:iCs/>
          <w:szCs w:val="22"/>
        </w:rPr>
      </w:pPr>
      <w:r w:rsidRPr="0084004B">
        <w:rPr>
          <w:rFonts w:cs="Arial"/>
          <w:iCs/>
          <w:szCs w:val="22"/>
        </w:rPr>
        <w:object w:dxaOrig="8829" w:dyaOrig="1762" w14:anchorId="7BCABDFA">
          <v:shape id="_x0000_i1062" type="#_x0000_t75" style="width:441pt;height:88.5pt" o:ole="">
            <v:imagedata r:id="rId87" o:title=""/>
          </v:shape>
          <o:OLEObject Type="Embed" ProgID="Excel.Sheet.12" ShapeID="_x0000_i1062" DrawAspect="Content" ObjectID="_1721553934" r:id="rId88"/>
        </w:object>
      </w:r>
    </w:p>
    <w:p w14:paraId="2458D12A" w14:textId="77777777" w:rsidR="00F64AC4" w:rsidRDefault="00F64AC4">
      <w:pPr>
        <w:tabs>
          <w:tab w:val="left" w:pos="0"/>
        </w:tabs>
        <w:suppressAutoHyphens/>
        <w:rPr>
          <w:rFonts w:cs="Arial"/>
          <w:i/>
          <w:iCs/>
          <w:szCs w:val="22"/>
          <w:u w:val="single"/>
        </w:rPr>
      </w:pPr>
    </w:p>
    <w:p w14:paraId="7E5D0A13" w14:textId="77777777" w:rsidR="00F64AC4" w:rsidRDefault="00F64AC4">
      <w:pPr>
        <w:tabs>
          <w:tab w:val="left" w:pos="0"/>
        </w:tabs>
        <w:suppressAutoHyphens/>
        <w:jc w:val="left"/>
        <w:rPr>
          <w:rFonts w:cs="Arial"/>
          <w:iCs/>
          <w:szCs w:val="22"/>
        </w:rPr>
      </w:pPr>
    </w:p>
    <w:p w14:paraId="52588897" w14:textId="77777777" w:rsidR="00F64AC4" w:rsidRDefault="00F64AC4">
      <w:pPr>
        <w:tabs>
          <w:tab w:val="left" w:pos="0"/>
        </w:tabs>
        <w:suppressAutoHyphens/>
        <w:jc w:val="left"/>
        <w:rPr>
          <w:rFonts w:cs="Arial"/>
          <w:iCs/>
          <w:szCs w:val="22"/>
        </w:rPr>
      </w:pPr>
    </w:p>
    <w:p w14:paraId="297CF547" w14:textId="77777777" w:rsidR="00F64AC4" w:rsidRDefault="00C22724">
      <w:pPr>
        <w:pStyle w:val="Titolo1"/>
        <w:shd w:val="clear" w:color="auto" w:fill="D6E3BC"/>
      </w:pPr>
      <w:bookmarkStart w:id="84" w:name="_Toc379377487"/>
      <w:bookmarkStart w:id="85" w:name="_Toc35106701"/>
      <w:r>
        <w:t>RELAZIONE DELLA GIUNTA AL RENDICONTO</w:t>
      </w:r>
      <w:bookmarkEnd w:id="84"/>
      <w:bookmarkEnd w:id="85"/>
    </w:p>
    <w:p w14:paraId="39DA7844" w14:textId="77777777" w:rsidR="00F64AC4" w:rsidRDefault="00F64AC4">
      <w:pPr>
        <w:numPr>
          <w:ilvl w:val="12"/>
          <w:numId w:val="0"/>
        </w:numPr>
        <w:rPr>
          <w:rFonts w:cs="Arial"/>
          <w:sz w:val="20"/>
        </w:rPr>
      </w:pPr>
    </w:p>
    <w:p w14:paraId="0D448985" w14:textId="77777777" w:rsidR="00F64AC4" w:rsidRDefault="00C22724">
      <w:pPr>
        <w:numPr>
          <w:ilvl w:val="12"/>
          <w:numId w:val="0"/>
        </w:numPr>
        <w:rPr>
          <w:rFonts w:cs="Arial"/>
          <w:sz w:val="20"/>
        </w:rPr>
      </w:pPr>
      <w:r>
        <w:rPr>
          <w:rFonts w:cs="Arial"/>
          <w:sz w:val="20"/>
        </w:rPr>
        <w:t>L’Organo di revisione prende atto che l’ente ha predisposto la relazione della giunta.</w:t>
      </w:r>
    </w:p>
    <w:p w14:paraId="195C6B5E" w14:textId="77777777" w:rsidR="00F64AC4" w:rsidRDefault="00C22724">
      <w:pPr>
        <w:numPr>
          <w:ilvl w:val="12"/>
          <w:numId w:val="0"/>
        </w:numPr>
        <w:rPr>
          <w:rFonts w:cs="Arial"/>
          <w:sz w:val="20"/>
        </w:rPr>
      </w:pPr>
      <w:r>
        <w:rPr>
          <w:rFonts w:cs="Arial"/>
          <w:sz w:val="20"/>
        </w:rPr>
        <w:t>La stessa presenta un contenuto minimale.</w:t>
      </w:r>
    </w:p>
    <w:p w14:paraId="098FA388" w14:textId="77777777" w:rsidR="00F64AC4" w:rsidRDefault="00F64AC4">
      <w:pPr>
        <w:numPr>
          <w:ilvl w:val="12"/>
          <w:numId w:val="0"/>
        </w:numPr>
        <w:rPr>
          <w:rFonts w:cs="Arial"/>
          <w:sz w:val="20"/>
        </w:rPr>
      </w:pPr>
    </w:p>
    <w:p w14:paraId="66815C97" w14:textId="77777777" w:rsidR="00F64AC4" w:rsidRDefault="00C22724">
      <w:pPr>
        <w:rPr>
          <w:rFonts w:cs="Arial"/>
          <w:sz w:val="20"/>
        </w:rPr>
      </w:pPr>
      <w:r>
        <w:rPr>
          <w:rFonts w:cs="Arial"/>
          <w:sz w:val="20"/>
        </w:rPr>
        <w:t>Nella relazion</w:t>
      </w:r>
      <w:r w:rsidR="00331942">
        <w:rPr>
          <w:rFonts w:cs="Arial"/>
          <w:sz w:val="20"/>
        </w:rPr>
        <w:t xml:space="preserve">e </w:t>
      </w:r>
      <w:r>
        <w:rPr>
          <w:rFonts w:cs="Arial"/>
          <w:b/>
          <w:i/>
          <w:iCs/>
          <w:sz w:val="20"/>
        </w:rPr>
        <w:t>sono</w:t>
      </w:r>
      <w:r>
        <w:rPr>
          <w:rFonts w:cs="Arial"/>
          <w:sz w:val="20"/>
        </w:rPr>
        <w:t xml:space="preserve"> illustrate le gestioni dell’ente, i criteri di valutazione utilizzati, nonché i fatti di rilievo verificatisi dopo la chiusura dell’esercizio.</w:t>
      </w:r>
    </w:p>
    <w:p w14:paraId="0BC9F1F0" w14:textId="77777777" w:rsidR="00091874" w:rsidRDefault="00091874">
      <w:pPr>
        <w:rPr>
          <w:rFonts w:cs="Arial"/>
          <w:sz w:val="20"/>
        </w:rPr>
      </w:pPr>
    </w:p>
    <w:p w14:paraId="5D5338F0" w14:textId="77777777" w:rsidR="00F64AC4" w:rsidRDefault="00F64AC4">
      <w:pPr>
        <w:rPr>
          <w:rFonts w:cs="Arial"/>
          <w:sz w:val="20"/>
        </w:rPr>
      </w:pPr>
    </w:p>
    <w:p w14:paraId="5CBC243B" w14:textId="77777777" w:rsidR="00F64AC4" w:rsidRDefault="00C22724">
      <w:pPr>
        <w:pStyle w:val="Titolo1"/>
        <w:shd w:val="clear" w:color="auto" w:fill="D6E3BC"/>
      </w:pPr>
      <w:bookmarkStart w:id="86" w:name="_Toc379377491"/>
      <w:bookmarkStart w:id="87" w:name="_Toc35106702"/>
      <w:r>
        <w:t xml:space="preserve"> RILIEVI E OSSERVAZIONI </w:t>
      </w:r>
      <w:bookmarkEnd w:id="86"/>
      <w:bookmarkEnd w:id="87"/>
    </w:p>
    <w:p w14:paraId="38C6CB7E" w14:textId="77777777" w:rsidR="00F64AC4" w:rsidRDefault="00F64AC4">
      <w:pPr>
        <w:spacing w:after="0"/>
        <w:textAlignment w:val="auto"/>
        <w:rPr>
          <w:rFonts w:cs="Arial"/>
          <w:iCs/>
          <w:sz w:val="20"/>
          <w:highlight w:val="yellow"/>
        </w:rPr>
      </w:pPr>
    </w:p>
    <w:p w14:paraId="3D79755E" w14:textId="77777777" w:rsidR="00F64AC4" w:rsidRDefault="00F64AC4">
      <w:pPr>
        <w:spacing w:after="0"/>
        <w:textAlignment w:val="auto"/>
        <w:rPr>
          <w:rFonts w:cs="Arial"/>
          <w:iCs/>
          <w:sz w:val="20"/>
          <w:highlight w:val="yellow"/>
        </w:rPr>
      </w:pPr>
    </w:p>
    <w:p w14:paraId="779873C2" w14:textId="77777777" w:rsidR="00F64AC4" w:rsidRDefault="00331942">
      <w:pPr>
        <w:tabs>
          <w:tab w:val="left" w:pos="284"/>
        </w:tabs>
        <w:rPr>
          <w:rFonts w:cs="Arial"/>
          <w:sz w:val="20"/>
        </w:rPr>
      </w:pPr>
      <w:r>
        <w:rPr>
          <w:rFonts w:cs="Arial"/>
          <w:sz w:val="20"/>
        </w:rPr>
        <w:t>Il rendiconto dell’anno 2021</w:t>
      </w:r>
      <w:r w:rsidR="00C22724">
        <w:rPr>
          <w:rFonts w:cs="Arial"/>
          <w:sz w:val="20"/>
        </w:rPr>
        <w:t xml:space="preserve"> è stato appro</w:t>
      </w:r>
      <w:r>
        <w:rPr>
          <w:rFonts w:cs="Arial"/>
          <w:sz w:val="20"/>
        </w:rPr>
        <w:t>vato con delibera di Giunta n.162</w:t>
      </w:r>
      <w:r w:rsidR="00C22724">
        <w:rPr>
          <w:rFonts w:cs="Arial"/>
          <w:sz w:val="20"/>
        </w:rPr>
        <w:t xml:space="preserve"> del </w:t>
      </w:r>
      <w:r>
        <w:rPr>
          <w:rFonts w:cs="Arial"/>
          <w:sz w:val="20"/>
        </w:rPr>
        <w:t>06.06.2021</w:t>
      </w:r>
      <w:r w:rsidR="00C22724">
        <w:rPr>
          <w:rFonts w:cs="Arial"/>
          <w:sz w:val="20"/>
        </w:rPr>
        <w:t>, in ritardo rispetto al termine di cui all’art.227 comma 2 del TUEL. Si invita l’Ente ad assicurare l’osservanza dei termini di legge per l’approvazione del rendiconto, al fine di garantire una corretta gestione finanziaria, che presuppone la tempestività degli adempimenti connessi al bilancio.</w:t>
      </w:r>
    </w:p>
    <w:p w14:paraId="2E9DC6CC" w14:textId="77777777" w:rsidR="00F64AC4" w:rsidRDefault="00C22724">
      <w:pPr>
        <w:tabs>
          <w:tab w:val="left" w:pos="284"/>
        </w:tabs>
        <w:rPr>
          <w:rFonts w:cs="Arial"/>
          <w:sz w:val="20"/>
        </w:rPr>
      </w:pPr>
      <w:r>
        <w:rPr>
          <w:rFonts w:cs="Arial"/>
          <w:sz w:val="20"/>
        </w:rPr>
        <w:t>L’Organo di revisione, sulla base di quanto esposto, in analisi dei punti precedenti, e sulla base delle verifiche di regolarità amministrativa e contabile effettuate, in linea con la sua funzione di indirizzo e controllo per le scelte di politica economica e finanziaria, riporta le seguenti considerazioni, già espresse nella relazione riguardante il rendiconto dell’anno precedente:</w:t>
      </w:r>
    </w:p>
    <w:p w14:paraId="75E05A8B" w14:textId="77777777" w:rsidR="00F64AC4" w:rsidRDefault="00C22724">
      <w:pPr>
        <w:tabs>
          <w:tab w:val="left" w:pos="284"/>
        </w:tabs>
        <w:rPr>
          <w:b/>
          <w:u w:val="single"/>
        </w:rPr>
      </w:pPr>
      <w:r>
        <w:rPr>
          <w:b/>
          <w:u w:val="single"/>
        </w:rPr>
        <w:t xml:space="preserve">Situazione del contenzioso </w:t>
      </w:r>
    </w:p>
    <w:p w14:paraId="3AFE8FEA" w14:textId="77777777" w:rsidR="00F64AC4" w:rsidRDefault="00C22724">
      <w:pPr>
        <w:rPr>
          <w:rFonts w:cs="Arial"/>
          <w:sz w:val="20"/>
        </w:rPr>
      </w:pPr>
      <w:r>
        <w:rPr>
          <w:rFonts w:cs="Arial"/>
          <w:sz w:val="20"/>
        </w:rPr>
        <w:t xml:space="preserve">Il risultato di amministrazione presenta un accantonamento per fondo rischi contenzioso per euro </w:t>
      </w:r>
      <w:r w:rsidR="00331942">
        <w:rPr>
          <w:rFonts w:cs="Arial"/>
          <w:sz w:val="20"/>
        </w:rPr>
        <w:t xml:space="preserve">650.875,88, tale importo </w:t>
      </w:r>
      <w:r>
        <w:rPr>
          <w:rFonts w:cs="Arial"/>
          <w:sz w:val="20"/>
        </w:rPr>
        <w:t>è stato incrementato rispetto al rendicon</w:t>
      </w:r>
      <w:r w:rsidR="00331942">
        <w:rPr>
          <w:rFonts w:cs="Arial"/>
          <w:sz w:val="20"/>
        </w:rPr>
        <w:t>to 2020 di Euro 300.000,00</w:t>
      </w:r>
      <w:r>
        <w:rPr>
          <w:rFonts w:cs="Arial"/>
          <w:sz w:val="20"/>
        </w:rPr>
        <w:t>.</w:t>
      </w:r>
    </w:p>
    <w:p w14:paraId="52E3E2F1" w14:textId="77777777" w:rsidR="00F64AC4" w:rsidRDefault="00C22724">
      <w:r>
        <w:t>In relazione alla congruità delle quote accantonate a copertura degli eventuali oneri da contenzioso, l’organo di revisione ritiene di non potere verificare allo stato attuale la congruità di tale fondo,</w:t>
      </w:r>
      <w:r w:rsidR="00331942">
        <w:t xml:space="preserve"> in quanto non è stato costituito il Registro del Contenzioso</w:t>
      </w:r>
      <w:r>
        <w:t>.</w:t>
      </w:r>
    </w:p>
    <w:p w14:paraId="0B8616B7" w14:textId="77777777" w:rsidR="00F64AC4" w:rsidRDefault="00C22724">
      <w:r>
        <w:t>Per le ragioni sopra esposte, il Collegio non può attestarne la congruità.</w:t>
      </w:r>
    </w:p>
    <w:p w14:paraId="322211D2" w14:textId="77777777" w:rsidR="00F64AC4" w:rsidRDefault="00C22724">
      <w:r>
        <w:t>In relazione a tale accantonamento l’Organo di Revisione ritiene opportuno che</w:t>
      </w:r>
      <w:r w:rsidR="00331942">
        <w:t xml:space="preserve"> si proceda alla sua elaborazione e</w:t>
      </w:r>
      <w:r>
        <w:t xml:space="preserve"> si predisponga con scadenza periodica l’aggiornamento e la ricognizione dello stato del contenzioso, per la corretta quantificazione dello stesso, si invitano gli organi competenti a monitorare costantemente tale evoluzione.</w:t>
      </w:r>
    </w:p>
    <w:p w14:paraId="601266A0" w14:textId="77777777" w:rsidR="00F64AC4" w:rsidRDefault="00F64AC4">
      <w:pPr>
        <w:tabs>
          <w:tab w:val="left" w:pos="284"/>
        </w:tabs>
      </w:pPr>
    </w:p>
    <w:p w14:paraId="3CF7F0F3" w14:textId="77777777" w:rsidR="00F64AC4" w:rsidRDefault="00C22724">
      <w:pPr>
        <w:tabs>
          <w:tab w:val="left" w:pos="284"/>
        </w:tabs>
        <w:rPr>
          <w:b/>
          <w:u w:val="single"/>
        </w:rPr>
      </w:pPr>
      <w:r>
        <w:rPr>
          <w:b/>
          <w:u w:val="single"/>
        </w:rPr>
        <w:t xml:space="preserve">Recupero evasione tributaria </w:t>
      </w:r>
    </w:p>
    <w:p w14:paraId="0EE3788A" w14:textId="77777777" w:rsidR="00F64AC4" w:rsidRDefault="00C22724">
      <w:pPr>
        <w:tabs>
          <w:tab w:val="left" w:pos="284"/>
        </w:tabs>
      </w:pPr>
      <w:r>
        <w:t>L’organo di revisione, rileva che i risultati conseguiti sono</w:t>
      </w:r>
      <w:r w:rsidR="00331942">
        <w:t xml:space="preserve"> discretamente </w:t>
      </w:r>
      <w:r>
        <w:t xml:space="preserve">sufficienti rispetto alle previsioni iniziali. </w:t>
      </w:r>
      <w:r w:rsidR="00331942">
        <w:t>Ma l’ente</w:t>
      </w:r>
      <w:r>
        <w:t xml:space="preserve"> deve ulteriormente incrementare le attività e le risorse in materia di accertamento tributario locale. L’incremento delle risorse non può quindi che riferirsi alla ricerca del gettito eluso ed evaso, migliorando la qualità e l’utilizzo delle banche dati e degli strumenti idonei. </w:t>
      </w:r>
    </w:p>
    <w:p w14:paraId="47940CF1" w14:textId="77777777" w:rsidR="00F64AC4" w:rsidRDefault="00C22724">
      <w:pPr>
        <w:tabs>
          <w:tab w:val="left" w:pos="284"/>
        </w:tabs>
      </w:pPr>
      <w:r>
        <w:t xml:space="preserve">Il Collegio suggerisce di attuare tutte le azioni necessarie al fine di procedere al recupero dell’evasione tributaria, e rendere più efficiente la riscossione delle entrate, che determinano un consistente FCDE, così come rilevato anche lo scorso anno. La mole di residui attivi non incassati del titolo I e III, può generare tensioni sulla liquidità, determinando anche una contrazione della capacità di spesa, si rileva la scarsa capacità di riscossione dei crediti. </w:t>
      </w:r>
    </w:p>
    <w:p w14:paraId="15C145FB" w14:textId="77777777" w:rsidR="00F64AC4" w:rsidRDefault="00C22724">
      <w:pPr>
        <w:tabs>
          <w:tab w:val="left" w:pos="284"/>
        </w:tabs>
      </w:pPr>
      <w:r>
        <w:t>Si consiglia di porre rimedio incrementando l’attività di riscossione delle entrate proprie;</w:t>
      </w:r>
    </w:p>
    <w:p w14:paraId="32A66C27" w14:textId="77777777" w:rsidR="00F64AC4" w:rsidRPr="000C57BF" w:rsidRDefault="00F64AC4">
      <w:pPr>
        <w:widowControl/>
        <w:overflowPunct/>
        <w:autoSpaceDE/>
        <w:autoSpaceDN/>
        <w:adjustRightInd/>
        <w:spacing w:after="0"/>
        <w:textAlignment w:val="auto"/>
        <w:rPr>
          <w:rFonts w:cs="Arial"/>
          <w:szCs w:val="22"/>
        </w:rPr>
      </w:pPr>
    </w:p>
    <w:p w14:paraId="358FCFF6" w14:textId="77777777" w:rsidR="00F64AC4" w:rsidRPr="000C57BF" w:rsidRDefault="00F64AC4">
      <w:pPr>
        <w:rPr>
          <w:rFonts w:cs="Arial"/>
          <w:szCs w:val="22"/>
        </w:rPr>
      </w:pPr>
    </w:p>
    <w:p w14:paraId="6929E842" w14:textId="77777777" w:rsidR="00F64AC4" w:rsidRDefault="00C22724">
      <w:pPr>
        <w:pStyle w:val="Titolo1"/>
        <w:shd w:val="clear" w:color="auto" w:fill="D6E3BC"/>
      </w:pPr>
      <w:bookmarkStart w:id="88" w:name="_Toc379377492"/>
      <w:bookmarkStart w:id="89" w:name="_Toc35106703"/>
      <w:r>
        <w:t>CONCLUSIONI</w:t>
      </w:r>
      <w:bookmarkEnd w:id="88"/>
      <w:bookmarkEnd w:id="89"/>
    </w:p>
    <w:p w14:paraId="07C0084B" w14:textId="77777777" w:rsidR="00F64AC4" w:rsidRDefault="00F64AC4">
      <w:pPr>
        <w:pStyle w:val="Corpodeltesto3"/>
        <w:rPr>
          <w:rFonts w:cs="Arial"/>
          <w:bCs/>
        </w:rPr>
      </w:pPr>
    </w:p>
    <w:p w14:paraId="6D0AD054" w14:textId="77777777" w:rsidR="00D67842" w:rsidRPr="000C57BF" w:rsidRDefault="00D67842" w:rsidP="00D67842">
      <w:pPr>
        <w:pStyle w:val="Corpodeltesto3"/>
        <w:rPr>
          <w:rFonts w:cs="Arial"/>
          <w:b/>
          <w:bCs/>
          <w:i/>
          <w:iCs/>
          <w:color w:val="00B0F0"/>
        </w:rPr>
      </w:pPr>
      <w:r w:rsidRPr="00331942">
        <w:t>Tenuto conto di tutto quanto esposto, rilevato e proposto, sulla base delle risultanze contabili fornite si esprime giudizio positivo per l’approvazione del rendiconto</w:t>
      </w:r>
      <w:r w:rsidR="00331942" w:rsidRPr="00331942">
        <w:t xml:space="preserve"> dell’esercizio finanziario 2021</w:t>
      </w:r>
      <w:r w:rsidRPr="00331942">
        <w:t xml:space="preserve"> con l’invito a </w:t>
      </w:r>
      <w:r w:rsidR="00331942" w:rsidRPr="00331942">
        <w:t>ad attuare i suggerimenti indicati.</w:t>
      </w:r>
      <w:r w:rsidRPr="00331942">
        <w:t xml:space="preserve"> </w:t>
      </w:r>
    </w:p>
    <w:p w14:paraId="52E7115D" w14:textId="77777777" w:rsidR="00F64AC4" w:rsidRDefault="00C22724">
      <w:pPr>
        <w:pStyle w:val="Titolo"/>
        <w:ind w:left="4254" w:firstLine="709"/>
        <w:rPr>
          <w:rFonts w:cs="Arial"/>
          <w:b w:val="0"/>
          <w:sz w:val="20"/>
        </w:rPr>
      </w:pPr>
      <w:r>
        <w:rPr>
          <w:rFonts w:cs="Arial"/>
          <w:b w:val="0"/>
          <w:sz w:val="20"/>
        </w:rPr>
        <w:t>L’Organo di revisione</w:t>
      </w:r>
    </w:p>
    <w:p w14:paraId="0591F787" w14:textId="77777777" w:rsidR="00C853E6" w:rsidRPr="00C853E6" w:rsidRDefault="00C853E6" w:rsidP="00C853E6">
      <w:pPr>
        <w:pStyle w:val="Titolo"/>
        <w:ind w:left="4254" w:firstLine="709"/>
        <w:rPr>
          <w:rFonts w:cs="Arial"/>
          <w:b w:val="0"/>
          <w:sz w:val="20"/>
        </w:rPr>
      </w:pPr>
      <w:r w:rsidRPr="00C853E6">
        <w:rPr>
          <w:rFonts w:cs="Arial"/>
          <w:b w:val="0"/>
          <w:sz w:val="20"/>
        </w:rPr>
        <w:t>Dott.ssa Giuseppina Carnabuci</w:t>
      </w:r>
    </w:p>
    <w:p w14:paraId="4BD1A83F" w14:textId="77777777" w:rsidR="00AD763B" w:rsidRDefault="00331942" w:rsidP="00C853E6">
      <w:pPr>
        <w:pStyle w:val="Titolo"/>
        <w:ind w:left="4254" w:firstLine="709"/>
        <w:rPr>
          <w:rFonts w:cs="Arial"/>
          <w:b w:val="0"/>
          <w:sz w:val="20"/>
        </w:rPr>
      </w:pPr>
      <w:r w:rsidRPr="00C853E6">
        <w:rPr>
          <w:rFonts w:cs="Arial"/>
          <w:b w:val="0"/>
          <w:sz w:val="20"/>
        </w:rPr>
        <w:t xml:space="preserve"> </w:t>
      </w:r>
      <w:r w:rsidR="00C853E6" w:rsidRPr="00C853E6">
        <w:rPr>
          <w:rFonts w:cs="Arial"/>
          <w:b w:val="0"/>
          <w:sz w:val="20"/>
        </w:rPr>
        <w:t>(firmato digitalmente )</w:t>
      </w:r>
    </w:p>
    <w:sectPr w:rsidR="00AD763B" w:rsidSect="0084004B">
      <w:footerReference w:type="default" r:id="rId89"/>
      <w:headerReference w:type="first" r:id="rId90"/>
      <w:pgSz w:w="11907" w:h="16840" w:code="9"/>
      <w:pgMar w:top="993" w:right="1275" w:bottom="141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1F52A" w14:textId="77777777" w:rsidR="00136489" w:rsidRDefault="00136489">
      <w:r>
        <w:separator/>
      </w:r>
    </w:p>
  </w:endnote>
  <w:endnote w:type="continuationSeparator" w:id="0">
    <w:p w14:paraId="49955CA1" w14:textId="77777777" w:rsidR="00136489" w:rsidRDefault="0013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CenturyLight">
    <w:altName w:val="Calibri"/>
    <w:panose1 w:val="00000000000000000000"/>
    <w:charset w:val="00"/>
    <w:family w:val="auto"/>
    <w:notTrueType/>
    <w:pitch w:val="default"/>
    <w:sig w:usb0="00000003" w:usb1="00000000" w:usb2="00000000" w:usb3="00000000" w:csb0="00000001" w:csb1="00000000"/>
  </w:font>
  <w:font w:name="UniversExBlkEx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04B81" w14:textId="77777777" w:rsidR="00D97D96" w:rsidRDefault="00D97D96">
    <w:pPr>
      <w:pStyle w:val="Pidipagina"/>
      <w:jc w:val="both"/>
    </w:pPr>
    <w:r>
      <w:t>Relazione dell’Organo di Revisione – Rendiconto 2021</w:t>
    </w:r>
    <w:r>
      <w:tab/>
    </w:r>
    <w:r>
      <w:tab/>
    </w:r>
    <w:r>
      <w:tab/>
    </w:r>
    <w:r>
      <w:tab/>
    </w:r>
    <w:r>
      <w:tab/>
    </w:r>
    <w:r>
      <w:fldChar w:fldCharType="begin"/>
    </w:r>
    <w:r>
      <w:instrText>PAGE   \* MERGEFORMAT</w:instrText>
    </w:r>
    <w:r>
      <w:fldChar w:fldCharType="separate"/>
    </w:r>
    <w:r w:rsidR="003C7555">
      <w:rPr>
        <w:noProof/>
      </w:rPr>
      <w:t>32</w:t>
    </w:r>
    <w:r>
      <w:rPr>
        <w:noProof/>
      </w:rPr>
      <w:fldChar w:fldCharType="end"/>
    </w:r>
  </w:p>
  <w:p w14:paraId="716D6D2D" w14:textId="77777777" w:rsidR="00D97D96" w:rsidRDefault="00D97D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109D6" w14:textId="77777777" w:rsidR="00136489" w:rsidRDefault="00136489">
      <w:r>
        <w:separator/>
      </w:r>
    </w:p>
  </w:footnote>
  <w:footnote w:type="continuationSeparator" w:id="0">
    <w:p w14:paraId="4476377B" w14:textId="77777777" w:rsidR="00136489" w:rsidRDefault="00136489">
      <w:r>
        <w:continuationSeparator/>
      </w:r>
    </w:p>
  </w:footnote>
  <w:footnote w:type="continuationNotice" w:id="1">
    <w:p w14:paraId="2CD083E0" w14:textId="77777777" w:rsidR="00136489" w:rsidRDefault="001364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CAE0C" w14:textId="77777777" w:rsidR="00D97D96" w:rsidRDefault="00D97D96">
    <w:pPr>
      <w:pStyle w:val="Intestazione"/>
      <w:jc w:val="center"/>
      <w:rPr>
        <w:b/>
        <w:bCs/>
        <w:sz w:val="40"/>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54C79B0"/>
    <w:lvl w:ilvl="0">
      <w:numFmt w:val="decimal"/>
      <w:lvlText w:val="*"/>
      <w:lvlJc w:val="left"/>
    </w:lvl>
  </w:abstractNum>
  <w:abstractNum w:abstractNumId="1">
    <w:nsid w:val="022C0C81"/>
    <w:multiLevelType w:val="hybridMultilevel"/>
    <w:tmpl w:val="D5FCC1EC"/>
    <w:lvl w:ilvl="0" w:tplc="04100017">
      <w:start w:val="1"/>
      <w:numFmt w:val="lowerLetter"/>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nsid w:val="036A2E78"/>
    <w:multiLevelType w:val="hybridMultilevel"/>
    <w:tmpl w:val="7D6CF4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A13505"/>
    <w:multiLevelType w:val="hybridMultilevel"/>
    <w:tmpl w:val="760C2DB6"/>
    <w:styleLink w:val="Stileimportato11"/>
    <w:lvl w:ilvl="0" w:tplc="28907690">
      <w:start w:val="1"/>
      <w:numFmt w:val="lowerLetter"/>
      <w:lvlText w:val="%1)"/>
      <w:lvlJc w:val="left"/>
      <w:pPr>
        <w:tabs>
          <w:tab w:val="num" w:pos="709"/>
        </w:tabs>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1268632A">
      <w:start w:val="1"/>
      <w:numFmt w:val="lowerLetter"/>
      <w:lvlText w:val="%2."/>
      <w:lvlJc w:val="left"/>
      <w:pPr>
        <w:tabs>
          <w:tab w:val="num" w:pos="1418"/>
        </w:tabs>
        <w:ind w:left="1429" w:hanging="349"/>
      </w:pPr>
      <w:rPr>
        <w:rFonts w:hAnsi="Arial Unicode MS"/>
        <w:caps w:val="0"/>
        <w:smallCaps w:val="0"/>
        <w:strike w:val="0"/>
        <w:dstrike w:val="0"/>
        <w:color w:val="000000"/>
        <w:spacing w:val="0"/>
        <w:w w:val="100"/>
        <w:kern w:val="0"/>
        <w:position w:val="0"/>
        <w:highlight w:val="none"/>
        <w:u w:val="none"/>
        <w:effect w:val="none"/>
        <w:vertAlign w:val="baseline"/>
      </w:rPr>
    </w:lvl>
    <w:lvl w:ilvl="2" w:tplc="C3F664D6">
      <w:start w:val="1"/>
      <w:numFmt w:val="lowerRoman"/>
      <w:lvlText w:val="%3."/>
      <w:lvlJc w:val="left"/>
      <w:pPr>
        <w:tabs>
          <w:tab w:val="num" w:pos="2127"/>
        </w:tabs>
        <w:ind w:left="2138" w:hanging="269"/>
      </w:pPr>
      <w:rPr>
        <w:rFonts w:hAnsi="Arial Unicode MS"/>
        <w:caps w:val="0"/>
        <w:smallCaps w:val="0"/>
        <w:strike w:val="0"/>
        <w:dstrike w:val="0"/>
        <w:color w:val="000000"/>
        <w:spacing w:val="0"/>
        <w:w w:val="100"/>
        <w:kern w:val="0"/>
        <w:position w:val="0"/>
        <w:highlight w:val="none"/>
        <w:u w:val="none"/>
        <w:effect w:val="none"/>
        <w:vertAlign w:val="baseline"/>
      </w:rPr>
    </w:lvl>
    <w:lvl w:ilvl="3" w:tplc="BACA6F74">
      <w:start w:val="1"/>
      <w:numFmt w:val="decimal"/>
      <w:lvlText w:val="%4."/>
      <w:lvlJc w:val="left"/>
      <w:pPr>
        <w:tabs>
          <w:tab w:val="num" w:pos="2836"/>
        </w:tabs>
        <w:ind w:left="2847" w:hanging="327"/>
      </w:pPr>
      <w:rPr>
        <w:rFonts w:hAnsi="Arial Unicode MS"/>
        <w:caps w:val="0"/>
        <w:smallCaps w:val="0"/>
        <w:strike w:val="0"/>
        <w:dstrike w:val="0"/>
        <w:color w:val="000000"/>
        <w:spacing w:val="0"/>
        <w:w w:val="100"/>
        <w:kern w:val="0"/>
        <w:position w:val="0"/>
        <w:highlight w:val="none"/>
        <w:u w:val="none"/>
        <w:effect w:val="none"/>
        <w:vertAlign w:val="baseline"/>
      </w:rPr>
    </w:lvl>
    <w:lvl w:ilvl="4" w:tplc="10F4A2E0">
      <w:start w:val="1"/>
      <w:numFmt w:val="lowerLetter"/>
      <w:lvlText w:val="%5."/>
      <w:lvlJc w:val="left"/>
      <w:pPr>
        <w:tabs>
          <w:tab w:val="num" w:pos="3545"/>
        </w:tabs>
        <w:ind w:left="3556" w:hanging="316"/>
      </w:pPr>
      <w:rPr>
        <w:rFonts w:hAnsi="Arial Unicode MS"/>
        <w:caps w:val="0"/>
        <w:smallCaps w:val="0"/>
        <w:strike w:val="0"/>
        <w:dstrike w:val="0"/>
        <w:color w:val="000000"/>
        <w:spacing w:val="0"/>
        <w:w w:val="100"/>
        <w:kern w:val="0"/>
        <w:position w:val="0"/>
        <w:highlight w:val="none"/>
        <w:u w:val="none"/>
        <w:effect w:val="none"/>
        <w:vertAlign w:val="baseline"/>
      </w:rPr>
    </w:lvl>
    <w:lvl w:ilvl="5" w:tplc="11846456">
      <w:start w:val="1"/>
      <w:numFmt w:val="lowerRoman"/>
      <w:lvlText w:val="%6."/>
      <w:lvlJc w:val="left"/>
      <w:pPr>
        <w:tabs>
          <w:tab w:val="num" w:pos="4254"/>
        </w:tabs>
        <w:ind w:left="4265" w:hanging="236"/>
      </w:pPr>
      <w:rPr>
        <w:rFonts w:hAnsi="Arial Unicode MS"/>
        <w:caps w:val="0"/>
        <w:smallCaps w:val="0"/>
        <w:strike w:val="0"/>
        <w:dstrike w:val="0"/>
        <w:color w:val="000000"/>
        <w:spacing w:val="0"/>
        <w:w w:val="100"/>
        <w:kern w:val="0"/>
        <w:position w:val="0"/>
        <w:highlight w:val="none"/>
        <w:u w:val="none"/>
        <w:effect w:val="none"/>
        <w:vertAlign w:val="baseline"/>
      </w:rPr>
    </w:lvl>
    <w:lvl w:ilvl="6" w:tplc="BFD6283A">
      <w:start w:val="1"/>
      <w:numFmt w:val="decimal"/>
      <w:lvlText w:val="%7."/>
      <w:lvlJc w:val="left"/>
      <w:pPr>
        <w:tabs>
          <w:tab w:val="num" w:pos="4963"/>
        </w:tabs>
        <w:ind w:left="4974" w:hanging="294"/>
      </w:pPr>
      <w:rPr>
        <w:rFonts w:hAnsi="Arial Unicode MS"/>
        <w:caps w:val="0"/>
        <w:smallCaps w:val="0"/>
        <w:strike w:val="0"/>
        <w:dstrike w:val="0"/>
        <w:color w:val="000000"/>
        <w:spacing w:val="0"/>
        <w:w w:val="100"/>
        <w:kern w:val="0"/>
        <w:position w:val="0"/>
        <w:highlight w:val="none"/>
        <w:u w:val="none"/>
        <w:effect w:val="none"/>
        <w:vertAlign w:val="baseline"/>
      </w:rPr>
    </w:lvl>
    <w:lvl w:ilvl="7" w:tplc="BC7A1722">
      <w:start w:val="1"/>
      <w:numFmt w:val="lowerLetter"/>
      <w:lvlText w:val="%8."/>
      <w:lvlJc w:val="left"/>
      <w:pPr>
        <w:tabs>
          <w:tab w:val="num" w:pos="5672"/>
        </w:tabs>
        <w:ind w:left="5683" w:hanging="283"/>
      </w:pPr>
      <w:rPr>
        <w:rFonts w:hAnsi="Arial Unicode MS"/>
        <w:caps w:val="0"/>
        <w:smallCaps w:val="0"/>
        <w:strike w:val="0"/>
        <w:dstrike w:val="0"/>
        <w:color w:val="000000"/>
        <w:spacing w:val="0"/>
        <w:w w:val="100"/>
        <w:kern w:val="0"/>
        <w:position w:val="0"/>
        <w:highlight w:val="none"/>
        <w:u w:val="none"/>
        <w:effect w:val="none"/>
        <w:vertAlign w:val="baseline"/>
      </w:rPr>
    </w:lvl>
    <w:lvl w:ilvl="8" w:tplc="EF86ACBC">
      <w:start w:val="1"/>
      <w:numFmt w:val="lowerRoman"/>
      <w:lvlText w:val="%9."/>
      <w:lvlJc w:val="left"/>
      <w:pPr>
        <w:tabs>
          <w:tab w:val="num" w:pos="6381"/>
        </w:tabs>
        <w:ind w:left="6392" w:hanging="203"/>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
    <w:nsid w:val="0C1666AC"/>
    <w:multiLevelType w:val="hybridMultilevel"/>
    <w:tmpl w:val="57DCF676"/>
    <w:lvl w:ilvl="0" w:tplc="43A81B18">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42063A"/>
    <w:multiLevelType w:val="hybridMultilevel"/>
    <w:tmpl w:val="3BDE0870"/>
    <w:styleLink w:val="Stileimportato10"/>
    <w:lvl w:ilvl="0" w:tplc="0CF42FC2">
      <w:start w:val="1"/>
      <w:numFmt w:val="lowerLetter"/>
      <w:lvlText w:val="%1)"/>
      <w:lvlJc w:val="left"/>
      <w:pPr>
        <w:tabs>
          <w:tab w:val="num" w:pos="709"/>
        </w:tabs>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EA6A1A0">
      <w:start w:val="1"/>
      <w:numFmt w:val="lowerLetter"/>
      <w:lvlText w:val="%2."/>
      <w:lvlJc w:val="left"/>
      <w:pPr>
        <w:tabs>
          <w:tab w:val="num" w:pos="1418"/>
        </w:tabs>
        <w:ind w:left="1429" w:hanging="349"/>
      </w:pPr>
      <w:rPr>
        <w:rFonts w:hAnsi="Arial Unicode MS"/>
        <w:caps w:val="0"/>
        <w:smallCaps w:val="0"/>
        <w:strike w:val="0"/>
        <w:dstrike w:val="0"/>
        <w:color w:val="000000"/>
        <w:spacing w:val="0"/>
        <w:w w:val="100"/>
        <w:kern w:val="0"/>
        <w:position w:val="0"/>
        <w:highlight w:val="none"/>
        <w:u w:val="none"/>
        <w:effect w:val="none"/>
        <w:vertAlign w:val="baseline"/>
      </w:rPr>
    </w:lvl>
    <w:lvl w:ilvl="2" w:tplc="085403C0">
      <w:start w:val="1"/>
      <w:numFmt w:val="lowerRoman"/>
      <w:lvlText w:val="%3."/>
      <w:lvlJc w:val="left"/>
      <w:pPr>
        <w:tabs>
          <w:tab w:val="num" w:pos="2127"/>
        </w:tabs>
        <w:ind w:left="2138" w:hanging="269"/>
      </w:pPr>
      <w:rPr>
        <w:rFonts w:hAnsi="Arial Unicode MS"/>
        <w:caps w:val="0"/>
        <w:smallCaps w:val="0"/>
        <w:strike w:val="0"/>
        <w:dstrike w:val="0"/>
        <w:color w:val="000000"/>
        <w:spacing w:val="0"/>
        <w:w w:val="100"/>
        <w:kern w:val="0"/>
        <w:position w:val="0"/>
        <w:highlight w:val="none"/>
        <w:u w:val="none"/>
        <w:effect w:val="none"/>
        <w:vertAlign w:val="baseline"/>
      </w:rPr>
    </w:lvl>
    <w:lvl w:ilvl="3" w:tplc="4C7CBA5C">
      <w:start w:val="1"/>
      <w:numFmt w:val="decimal"/>
      <w:lvlText w:val="%4."/>
      <w:lvlJc w:val="left"/>
      <w:pPr>
        <w:tabs>
          <w:tab w:val="num" w:pos="2836"/>
        </w:tabs>
        <w:ind w:left="2847" w:hanging="327"/>
      </w:pPr>
      <w:rPr>
        <w:rFonts w:hAnsi="Arial Unicode MS"/>
        <w:caps w:val="0"/>
        <w:smallCaps w:val="0"/>
        <w:strike w:val="0"/>
        <w:dstrike w:val="0"/>
        <w:color w:val="000000"/>
        <w:spacing w:val="0"/>
        <w:w w:val="100"/>
        <w:kern w:val="0"/>
        <w:position w:val="0"/>
        <w:highlight w:val="none"/>
        <w:u w:val="none"/>
        <w:effect w:val="none"/>
        <w:vertAlign w:val="baseline"/>
      </w:rPr>
    </w:lvl>
    <w:lvl w:ilvl="4" w:tplc="0A3CFF06">
      <w:start w:val="1"/>
      <w:numFmt w:val="lowerLetter"/>
      <w:lvlText w:val="%5."/>
      <w:lvlJc w:val="left"/>
      <w:pPr>
        <w:tabs>
          <w:tab w:val="num" w:pos="3545"/>
        </w:tabs>
        <w:ind w:left="3556" w:hanging="316"/>
      </w:pPr>
      <w:rPr>
        <w:rFonts w:hAnsi="Arial Unicode MS"/>
        <w:caps w:val="0"/>
        <w:smallCaps w:val="0"/>
        <w:strike w:val="0"/>
        <w:dstrike w:val="0"/>
        <w:color w:val="000000"/>
        <w:spacing w:val="0"/>
        <w:w w:val="100"/>
        <w:kern w:val="0"/>
        <w:position w:val="0"/>
        <w:highlight w:val="none"/>
        <w:u w:val="none"/>
        <w:effect w:val="none"/>
        <w:vertAlign w:val="baseline"/>
      </w:rPr>
    </w:lvl>
    <w:lvl w:ilvl="5" w:tplc="1C08D90C">
      <w:start w:val="1"/>
      <w:numFmt w:val="lowerRoman"/>
      <w:lvlText w:val="%6."/>
      <w:lvlJc w:val="left"/>
      <w:pPr>
        <w:tabs>
          <w:tab w:val="num" w:pos="4254"/>
        </w:tabs>
        <w:ind w:left="4265" w:hanging="236"/>
      </w:pPr>
      <w:rPr>
        <w:rFonts w:hAnsi="Arial Unicode MS"/>
        <w:caps w:val="0"/>
        <w:smallCaps w:val="0"/>
        <w:strike w:val="0"/>
        <w:dstrike w:val="0"/>
        <w:color w:val="000000"/>
        <w:spacing w:val="0"/>
        <w:w w:val="100"/>
        <w:kern w:val="0"/>
        <w:position w:val="0"/>
        <w:highlight w:val="none"/>
        <w:u w:val="none"/>
        <w:effect w:val="none"/>
        <w:vertAlign w:val="baseline"/>
      </w:rPr>
    </w:lvl>
    <w:lvl w:ilvl="6" w:tplc="593815DA">
      <w:start w:val="1"/>
      <w:numFmt w:val="decimal"/>
      <w:lvlText w:val="%7."/>
      <w:lvlJc w:val="left"/>
      <w:pPr>
        <w:tabs>
          <w:tab w:val="num" w:pos="4963"/>
        </w:tabs>
        <w:ind w:left="4974" w:hanging="294"/>
      </w:pPr>
      <w:rPr>
        <w:rFonts w:hAnsi="Arial Unicode MS"/>
        <w:caps w:val="0"/>
        <w:smallCaps w:val="0"/>
        <w:strike w:val="0"/>
        <w:dstrike w:val="0"/>
        <w:color w:val="000000"/>
        <w:spacing w:val="0"/>
        <w:w w:val="100"/>
        <w:kern w:val="0"/>
        <w:position w:val="0"/>
        <w:highlight w:val="none"/>
        <w:u w:val="none"/>
        <w:effect w:val="none"/>
        <w:vertAlign w:val="baseline"/>
      </w:rPr>
    </w:lvl>
    <w:lvl w:ilvl="7" w:tplc="C1101594">
      <w:start w:val="1"/>
      <w:numFmt w:val="lowerLetter"/>
      <w:lvlText w:val="%8."/>
      <w:lvlJc w:val="left"/>
      <w:pPr>
        <w:tabs>
          <w:tab w:val="num" w:pos="5672"/>
        </w:tabs>
        <w:ind w:left="5683" w:hanging="283"/>
      </w:pPr>
      <w:rPr>
        <w:rFonts w:hAnsi="Arial Unicode MS"/>
        <w:caps w:val="0"/>
        <w:smallCaps w:val="0"/>
        <w:strike w:val="0"/>
        <w:dstrike w:val="0"/>
        <w:color w:val="000000"/>
        <w:spacing w:val="0"/>
        <w:w w:val="100"/>
        <w:kern w:val="0"/>
        <w:position w:val="0"/>
        <w:highlight w:val="none"/>
        <w:u w:val="none"/>
        <w:effect w:val="none"/>
        <w:vertAlign w:val="baseline"/>
      </w:rPr>
    </w:lvl>
    <w:lvl w:ilvl="8" w:tplc="2BC20AAE">
      <w:start w:val="1"/>
      <w:numFmt w:val="lowerRoman"/>
      <w:lvlText w:val="%9."/>
      <w:lvlJc w:val="left"/>
      <w:pPr>
        <w:tabs>
          <w:tab w:val="num" w:pos="6381"/>
        </w:tabs>
        <w:ind w:left="6392" w:hanging="203"/>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6">
    <w:nsid w:val="1E1543BA"/>
    <w:multiLevelType w:val="hybridMultilevel"/>
    <w:tmpl w:val="F5B4A412"/>
    <w:lvl w:ilvl="0" w:tplc="46FA478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1F4E310B"/>
    <w:multiLevelType w:val="hybridMultilevel"/>
    <w:tmpl w:val="791CB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311FD7"/>
    <w:multiLevelType w:val="hybridMultilevel"/>
    <w:tmpl w:val="866A0B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0FB0195"/>
    <w:multiLevelType w:val="hybridMultilevel"/>
    <w:tmpl w:val="EDE4DD7E"/>
    <w:lvl w:ilvl="0" w:tplc="F9BC5D8E">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CA27A68"/>
    <w:multiLevelType w:val="hybridMultilevel"/>
    <w:tmpl w:val="9B547E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E8150FE"/>
    <w:multiLevelType w:val="hybridMultilevel"/>
    <w:tmpl w:val="BB44CC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15D710C"/>
    <w:multiLevelType w:val="hybridMultilevel"/>
    <w:tmpl w:val="56961A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33090C22"/>
    <w:multiLevelType w:val="hybridMultilevel"/>
    <w:tmpl w:val="401E45E6"/>
    <w:lvl w:ilvl="0" w:tplc="F9BC5D8E">
      <w:start w:val="1"/>
      <w:numFmt w:val="bullet"/>
      <w:lvlText w:val="-"/>
      <w:lvlJc w:val="left"/>
      <w:pPr>
        <w:ind w:left="780"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nsid w:val="3A9A5D24"/>
    <w:multiLevelType w:val="hybridMultilevel"/>
    <w:tmpl w:val="874ABE7A"/>
    <w:lvl w:ilvl="0" w:tplc="F9BC5D8E">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15">
    <w:nsid w:val="45FA534A"/>
    <w:multiLevelType w:val="hybridMultilevel"/>
    <w:tmpl w:val="3BDE0870"/>
    <w:numStyleLink w:val="Stileimportato10"/>
  </w:abstractNum>
  <w:abstractNum w:abstractNumId="16">
    <w:nsid w:val="49120C72"/>
    <w:multiLevelType w:val="hybridMultilevel"/>
    <w:tmpl w:val="AEFCAFFA"/>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7">
    <w:nsid w:val="4AF853FD"/>
    <w:multiLevelType w:val="hybridMultilevel"/>
    <w:tmpl w:val="87A2DF46"/>
    <w:lvl w:ilvl="0" w:tplc="E8000748">
      <w:numFmt w:val="bullet"/>
      <w:pStyle w:val="Puntoelenco2"/>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0981B68"/>
    <w:multiLevelType w:val="hybridMultilevel"/>
    <w:tmpl w:val="390CDD12"/>
    <w:lvl w:ilvl="0" w:tplc="46FA478A">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nsid w:val="554F0697"/>
    <w:multiLevelType w:val="hybridMultilevel"/>
    <w:tmpl w:val="1AC2FA7A"/>
    <w:lvl w:ilvl="0" w:tplc="C6CAED36">
      <w:start w:val="14"/>
      <w:numFmt w:val="bullet"/>
      <w:lvlText w:val="-"/>
      <w:lvlJc w:val="left"/>
      <w:pPr>
        <w:ind w:left="720" w:hanging="360"/>
      </w:pPr>
      <w:rPr>
        <w:rFonts w:ascii="TimesNewRomanPSMT" w:eastAsia="Calibri" w:hAnsi="TimesNewRomanPSMT"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CBA190B"/>
    <w:multiLevelType w:val="hybridMultilevel"/>
    <w:tmpl w:val="A9B4F4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CDD4295"/>
    <w:multiLevelType w:val="multilevel"/>
    <w:tmpl w:val="974A7DB4"/>
    <w:lvl w:ilvl="0">
      <w:start w:val="1"/>
      <w:numFmt w:val="lowerLetter"/>
      <w:lvlText w:val="%1)"/>
      <w:legacy w:legacy="1" w:legacySpace="0" w:legacyIndent="283"/>
      <w:lvlJc w:val="left"/>
      <w:pPr>
        <w:ind w:left="567" w:hanging="283"/>
      </w:pPr>
    </w:lvl>
    <w:lvl w:ilvl="1">
      <w:start w:val="1"/>
      <w:numFmt w:val="decimal"/>
      <w:lvlText w:val="%2)"/>
      <w:lvlJc w:val="left"/>
      <w:pPr>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ind w:left="2880" w:hanging="360"/>
      </w:pPr>
      <w:rPr>
        <w:rFonts w:hint="default"/>
        <w:b/>
      </w:rPr>
    </w:lvl>
    <w:lvl w:ilvl="4">
      <w:numFmt w:val="bullet"/>
      <w:lvlText w:val="-"/>
      <w:lvlJc w:val="left"/>
      <w:pPr>
        <w:ind w:left="3600" w:hanging="360"/>
      </w:pPr>
      <w:rPr>
        <w:rFonts w:ascii="Arial" w:eastAsia="Times New Roman" w:hAnsi="Arial" w:cs="Arial"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D862D0B"/>
    <w:multiLevelType w:val="hybridMultilevel"/>
    <w:tmpl w:val="6ADAC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56B095F"/>
    <w:multiLevelType w:val="hybridMultilevel"/>
    <w:tmpl w:val="4FF4B5F8"/>
    <w:lvl w:ilvl="0" w:tplc="F9BC5D8E">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24">
    <w:nsid w:val="693900C5"/>
    <w:multiLevelType w:val="hybridMultilevel"/>
    <w:tmpl w:val="066CE1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F6716C6"/>
    <w:multiLevelType w:val="hybridMultilevel"/>
    <w:tmpl w:val="DF4C206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2050040"/>
    <w:multiLevelType w:val="hybridMultilevel"/>
    <w:tmpl w:val="A420071C"/>
    <w:lvl w:ilvl="0" w:tplc="46FA478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nsid w:val="74094F9C"/>
    <w:multiLevelType w:val="hybridMultilevel"/>
    <w:tmpl w:val="C40CAEB2"/>
    <w:lvl w:ilvl="0" w:tplc="528E83F8">
      <w:start w:val="1"/>
      <w:numFmt w:val="bullet"/>
      <w:lvlText w:val="­"/>
      <w:lvlJc w:val="left"/>
      <w:pPr>
        <w:tabs>
          <w:tab w:val="num" w:pos="360"/>
        </w:tabs>
        <w:ind w:left="360" w:hanging="360"/>
      </w:pPr>
      <w:rPr>
        <w:rFonts w:ascii="Courier New" w:hAnsi="Courier New" w:hint="default"/>
        <w:sz w:val="16"/>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8">
    <w:nsid w:val="7D132525"/>
    <w:multiLevelType w:val="hybridMultilevel"/>
    <w:tmpl w:val="760C2DB6"/>
    <w:numStyleLink w:val="Stileimportato11"/>
  </w:abstractNum>
  <w:abstractNum w:abstractNumId="29">
    <w:nsid w:val="7F8C6CC2"/>
    <w:multiLevelType w:val="hybridMultilevel"/>
    <w:tmpl w:val="26B65B26"/>
    <w:lvl w:ilvl="0" w:tplc="04100011">
      <w:start w:val="1"/>
      <w:numFmt w:val="decimal"/>
      <w:lvlText w:val="%1)"/>
      <w:lvlJc w:val="left"/>
      <w:pPr>
        <w:ind w:left="360" w:hanging="360"/>
      </w:pPr>
    </w:lvl>
    <w:lvl w:ilvl="1" w:tplc="78F031B0">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nsid w:val="7FD67883"/>
    <w:multiLevelType w:val="hybridMultilevel"/>
    <w:tmpl w:val="694A9DFE"/>
    <w:lvl w:ilvl="0" w:tplc="04100001">
      <w:start w:val="1"/>
      <w:numFmt w:val="bullet"/>
      <w:lvlText w:val=""/>
      <w:lvlJc w:val="left"/>
      <w:pPr>
        <w:ind w:left="1080" w:hanging="360"/>
      </w:pPr>
      <w:rPr>
        <w:rFonts w:ascii="Symbol" w:hAnsi="Symbol" w:hint="default"/>
      </w:rPr>
    </w:lvl>
    <w:lvl w:ilvl="1" w:tplc="2C1C8B04">
      <w:numFmt w:val="bullet"/>
      <w:lvlText w:val="-"/>
      <w:lvlJc w:val="left"/>
      <w:pPr>
        <w:ind w:left="1800" w:hanging="360"/>
      </w:pPr>
      <w:rPr>
        <w:rFonts w:ascii="Arial" w:eastAsia="Times New Roman" w:hAnsi="Arial" w:cs="Aria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1"/>
  </w:num>
  <w:num w:numId="3">
    <w:abstractNumId w:val="23"/>
  </w:num>
  <w:num w:numId="4">
    <w:abstractNumId w:val="14"/>
  </w:num>
  <w:num w:numId="5">
    <w:abstractNumId w:val="17"/>
  </w:num>
  <w:num w:numId="6">
    <w:abstractNumId w:val="1"/>
  </w:num>
  <w:num w:numId="7">
    <w:abstractNumId w:val="27"/>
  </w:num>
  <w:num w:numId="8">
    <w:abstractNumId w:val="6"/>
  </w:num>
  <w:num w:numId="9">
    <w:abstractNumId w:val="18"/>
  </w:num>
  <w:num w:numId="10">
    <w:abstractNumId w:val="26"/>
  </w:num>
  <w:num w:numId="11">
    <w:abstractNumId w:val="4"/>
  </w:num>
  <w:num w:numId="12">
    <w:abstractNumId w:val="9"/>
  </w:num>
  <w:num w:numId="13">
    <w:abstractNumId w:val="24"/>
  </w:num>
  <w:num w:numId="14">
    <w:abstractNumId w:val="20"/>
  </w:num>
  <w:num w:numId="15">
    <w:abstractNumId w:val="30"/>
  </w:num>
  <w:num w:numId="16">
    <w:abstractNumId w:val="2"/>
  </w:num>
  <w:num w:numId="17">
    <w:abstractNumId w:val="29"/>
  </w:num>
  <w:num w:numId="18">
    <w:abstractNumId w:val="10"/>
  </w:num>
  <w:num w:numId="19">
    <w:abstractNumId w:val="12"/>
  </w:num>
  <w:num w:numId="20">
    <w:abstractNumId w:val="11"/>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5"/>
  </w:num>
  <w:num w:numId="25">
    <w:abstractNumId w:val="24"/>
  </w:num>
  <w:num w:numId="26">
    <w:abstractNumId w:val="4"/>
  </w:num>
  <w:num w:numId="27">
    <w:abstractNumId w:val="13"/>
  </w:num>
  <w:num w:numId="28">
    <w:abstractNumId w:val="7"/>
  </w:num>
  <w:num w:numId="29">
    <w:abstractNumId w:val="22"/>
  </w:num>
  <w:num w:numId="30">
    <w:abstractNumId w:val="8"/>
  </w:num>
  <w:num w:numId="31">
    <w:abstractNumId w:val="19"/>
  </w:num>
  <w:num w:numId="32">
    <w:abstractNumId w:val="25"/>
  </w:num>
  <w:num w:numId="3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C4"/>
    <w:rsid w:val="000212BA"/>
    <w:rsid w:val="00041104"/>
    <w:rsid w:val="00053D51"/>
    <w:rsid w:val="00070204"/>
    <w:rsid w:val="000772A7"/>
    <w:rsid w:val="00091874"/>
    <w:rsid w:val="000C57BF"/>
    <w:rsid w:val="000F1F00"/>
    <w:rsid w:val="00133569"/>
    <w:rsid w:val="00136489"/>
    <w:rsid w:val="00145B33"/>
    <w:rsid w:val="001479CC"/>
    <w:rsid w:val="0015392E"/>
    <w:rsid w:val="00156450"/>
    <w:rsid w:val="00186E97"/>
    <w:rsid w:val="002454BF"/>
    <w:rsid w:val="0029094C"/>
    <w:rsid w:val="002A3E0B"/>
    <w:rsid w:val="002F7CC9"/>
    <w:rsid w:val="00320C95"/>
    <w:rsid w:val="00331942"/>
    <w:rsid w:val="00350763"/>
    <w:rsid w:val="00364263"/>
    <w:rsid w:val="00375BF8"/>
    <w:rsid w:val="003824DB"/>
    <w:rsid w:val="003C6F9C"/>
    <w:rsid w:val="003C7555"/>
    <w:rsid w:val="00433836"/>
    <w:rsid w:val="00433A11"/>
    <w:rsid w:val="0045164A"/>
    <w:rsid w:val="00454E18"/>
    <w:rsid w:val="00484E10"/>
    <w:rsid w:val="0048694E"/>
    <w:rsid w:val="004A19B0"/>
    <w:rsid w:val="004A1FF1"/>
    <w:rsid w:val="004B6768"/>
    <w:rsid w:val="004D0652"/>
    <w:rsid w:val="004E214D"/>
    <w:rsid w:val="004E2BE9"/>
    <w:rsid w:val="00505540"/>
    <w:rsid w:val="00520FF6"/>
    <w:rsid w:val="00522478"/>
    <w:rsid w:val="00532769"/>
    <w:rsid w:val="005455D8"/>
    <w:rsid w:val="00566493"/>
    <w:rsid w:val="00590468"/>
    <w:rsid w:val="00596B59"/>
    <w:rsid w:val="005A2549"/>
    <w:rsid w:val="005D7DAA"/>
    <w:rsid w:val="00615476"/>
    <w:rsid w:val="0066757B"/>
    <w:rsid w:val="00672E43"/>
    <w:rsid w:val="00694C76"/>
    <w:rsid w:val="006A461F"/>
    <w:rsid w:val="006A6583"/>
    <w:rsid w:val="00702388"/>
    <w:rsid w:val="00742454"/>
    <w:rsid w:val="00743517"/>
    <w:rsid w:val="0075401C"/>
    <w:rsid w:val="00782F32"/>
    <w:rsid w:val="007E25E2"/>
    <w:rsid w:val="0084004B"/>
    <w:rsid w:val="008630DE"/>
    <w:rsid w:val="008E6250"/>
    <w:rsid w:val="00904B3F"/>
    <w:rsid w:val="00911240"/>
    <w:rsid w:val="009178B0"/>
    <w:rsid w:val="00934C07"/>
    <w:rsid w:val="0094067F"/>
    <w:rsid w:val="00971597"/>
    <w:rsid w:val="00972F18"/>
    <w:rsid w:val="009F6672"/>
    <w:rsid w:val="00A209B2"/>
    <w:rsid w:val="00A34336"/>
    <w:rsid w:val="00A3543E"/>
    <w:rsid w:val="00A37DD1"/>
    <w:rsid w:val="00A53699"/>
    <w:rsid w:val="00A64473"/>
    <w:rsid w:val="00A70B49"/>
    <w:rsid w:val="00A82FF6"/>
    <w:rsid w:val="00A92201"/>
    <w:rsid w:val="00A94446"/>
    <w:rsid w:val="00AB2AB7"/>
    <w:rsid w:val="00AC2DE2"/>
    <w:rsid w:val="00AD763B"/>
    <w:rsid w:val="00B07DA5"/>
    <w:rsid w:val="00B2403A"/>
    <w:rsid w:val="00B34198"/>
    <w:rsid w:val="00B76317"/>
    <w:rsid w:val="00B9319F"/>
    <w:rsid w:val="00BB2BB2"/>
    <w:rsid w:val="00BF520E"/>
    <w:rsid w:val="00C0002C"/>
    <w:rsid w:val="00C22724"/>
    <w:rsid w:val="00C51CA0"/>
    <w:rsid w:val="00C82047"/>
    <w:rsid w:val="00C853E6"/>
    <w:rsid w:val="00CA3310"/>
    <w:rsid w:val="00CB729D"/>
    <w:rsid w:val="00CD2CBE"/>
    <w:rsid w:val="00CD4671"/>
    <w:rsid w:val="00CE5EA6"/>
    <w:rsid w:val="00D037AE"/>
    <w:rsid w:val="00D2407D"/>
    <w:rsid w:val="00D67842"/>
    <w:rsid w:val="00D875CE"/>
    <w:rsid w:val="00D97D96"/>
    <w:rsid w:val="00DD3E34"/>
    <w:rsid w:val="00DE0CA9"/>
    <w:rsid w:val="00DE2B97"/>
    <w:rsid w:val="00E13706"/>
    <w:rsid w:val="00E3111A"/>
    <w:rsid w:val="00E55C72"/>
    <w:rsid w:val="00E724B5"/>
    <w:rsid w:val="00E862E5"/>
    <w:rsid w:val="00EB1F27"/>
    <w:rsid w:val="00EC3562"/>
    <w:rsid w:val="00EE14DF"/>
    <w:rsid w:val="00EE1A3B"/>
    <w:rsid w:val="00F35267"/>
    <w:rsid w:val="00F362F5"/>
    <w:rsid w:val="00F64AC4"/>
    <w:rsid w:val="00FA2986"/>
    <w:rsid w:val="00FE3827"/>
    <w:rsid w:val="00FF37B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C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004B"/>
    <w:pPr>
      <w:widowControl w:val="0"/>
      <w:overflowPunct w:val="0"/>
      <w:autoSpaceDE w:val="0"/>
      <w:autoSpaceDN w:val="0"/>
      <w:adjustRightInd w:val="0"/>
      <w:spacing w:after="120"/>
      <w:jc w:val="both"/>
      <w:textAlignment w:val="baseline"/>
    </w:pPr>
    <w:rPr>
      <w:rFonts w:ascii="Arial" w:hAnsi="Arial"/>
      <w:sz w:val="22"/>
    </w:rPr>
  </w:style>
  <w:style w:type="paragraph" w:styleId="Titolo1">
    <w:name w:val="heading 1"/>
    <w:basedOn w:val="Normale"/>
    <w:next w:val="Normale"/>
    <w:qFormat/>
    <w:rsid w:val="0084004B"/>
    <w:pPr>
      <w:pBdr>
        <w:top w:val="single" w:sz="4" w:space="1" w:color="auto" w:shadow="1"/>
        <w:left w:val="single" w:sz="4" w:space="4" w:color="auto" w:shadow="1"/>
        <w:bottom w:val="single" w:sz="4" w:space="1" w:color="auto" w:shadow="1"/>
        <w:right w:val="single" w:sz="4" w:space="4" w:color="auto" w:shadow="1"/>
      </w:pBdr>
      <w:tabs>
        <w:tab w:val="left" w:pos="1275"/>
        <w:tab w:val="left" w:pos="1560"/>
        <w:tab w:val="left" w:leader="dot" w:pos="8789"/>
        <w:tab w:val="right" w:pos="9639"/>
      </w:tabs>
      <w:jc w:val="center"/>
      <w:outlineLvl w:val="0"/>
    </w:pPr>
    <w:rPr>
      <w:rFonts w:cs="Arial"/>
      <w:b/>
      <w:i/>
      <w:sz w:val="28"/>
    </w:rPr>
  </w:style>
  <w:style w:type="paragraph" w:styleId="Titolo2">
    <w:name w:val="heading 2"/>
    <w:basedOn w:val="Normale"/>
    <w:next w:val="Normale"/>
    <w:qFormat/>
    <w:rsid w:val="0084004B"/>
    <w:pPr>
      <w:spacing w:after="240"/>
      <w:outlineLvl w:val="1"/>
    </w:pPr>
    <w:rPr>
      <w:b/>
      <w:sz w:val="24"/>
      <w:szCs w:val="24"/>
      <w:u w:val="single"/>
    </w:rPr>
  </w:style>
  <w:style w:type="paragraph" w:styleId="Titolo3">
    <w:name w:val="heading 3"/>
    <w:basedOn w:val="Titolo2"/>
    <w:next w:val="Normale"/>
    <w:qFormat/>
    <w:rsid w:val="0084004B"/>
    <w:pPr>
      <w:outlineLvl w:val="2"/>
    </w:pPr>
    <w:rPr>
      <w:i/>
    </w:rPr>
  </w:style>
  <w:style w:type="paragraph" w:styleId="Titolo4">
    <w:name w:val="heading 4"/>
    <w:basedOn w:val="Normale"/>
    <w:next w:val="Normale"/>
    <w:qFormat/>
    <w:rsid w:val="0084004B"/>
    <w:pPr>
      <w:spacing w:after="240"/>
      <w:jc w:val="left"/>
      <w:outlineLvl w:val="3"/>
    </w:pPr>
    <w:rPr>
      <w:rFonts w:ascii="Times New Roman" w:hAnsi="Times New Roman"/>
      <w:i/>
      <w:sz w:val="28"/>
    </w:rPr>
  </w:style>
  <w:style w:type="paragraph" w:styleId="Titolo5">
    <w:name w:val="heading 5"/>
    <w:basedOn w:val="Normale"/>
    <w:next w:val="Normale"/>
    <w:qFormat/>
    <w:rsid w:val="0084004B"/>
    <w:pPr>
      <w:keepNext/>
      <w:spacing w:after="0"/>
      <w:jc w:val="center"/>
      <w:outlineLvl w:val="4"/>
    </w:pPr>
    <w:rPr>
      <w:b/>
      <w:i/>
      <w:sz w:val="18"/>
    </w:rPr>
  </w:style>
  <w:style w:type="paragraph" w:styleId="Titolo6">
    <w:name w:val="heading 6"/>
    <w:basedOn w:val="Normale"/>
    <w:next w:val="Normale"/>
    <w:qFormat/>
    <w:rsid w:val="0084004B"/>
    <w:pPr>
      <w:keepNext/>
      <w:pBdr>
        <w:top w:val="single" w:sz="6" w:space="0" w:color="auto"/>
        <w:left w:val="single" w:sz="6" w:space="0" w:color="auto"/>
        <w:bottom w:val="single" w:sz="6" w:space="0" w:color="auto"/>
        <w:right w:val="single" w:sz="6" w:space="0" w:color="auto"/>
      </w:pBdr>
      <w:spacing w:before="120" w:after="0"/>
      <w:jc w:val="center"/>
      <w:outlineLvl w:val="5"/>
    </w:pPr>
    <w:rPr>
      <w:b/>
      <w:caps/>
      <w:sz w:val="20"/>
    </w:rPr>
  </w:style>
  <w:style w:type="paragraph" w:styleId="Titolo7">
    <w:name w:val="heading 7"/>
    <w:basedOn w:val="Normale"/>
    <w:next w:val="Normale"/>
    <w:qFormat/>
    <w:rsid w:val="0084004B"/>
    <w:pPr>
      <w:keepNext/>
      <w:spacing w:before="40" w:after="40"/>
      <w:jc w:val="center"/>
      <w:outlineLvl w:val="6"/>
    </w:pPr>
    <w:rPr>
      <w:b/>
      <w:sz w:val="18"/>
    </w:rPr>
  </w:style>
  <w:style w:type="paragraph" w:styleId="Titolo8">
    <w:name w:val="heading 8"/>
    <w:basedOn w:val="Normale"/>
    <w:next w:val="Normale"/>
    <w:qFormat/>
    <w:rsid w:val="0084004B"/>
    <w:pPr>
      <w:keepNext/>
      <w:spacing w:before="40" w:after="40"/>
      <w:jc w:val="center"/>
      <w:outlineLvl w:val="7"/>
    </w:pPr>
    <w:rPr>
      <w:i/>
      <w:sz w:val="18"/>
    </w:rPr>
  </w:style>
  <w:style w:type="paragraph" w:styleId="Titolo9">
    <w:name w:val="heading 9"/>
    <w:basedOn w:val="Normale"/>
    <w:next w:val="Normale"/>
    <w:qFormat/>
    <w:rsid w:val="0084004B"/>
    <w:pPr>
      <w:keepNext/>
      <w:jc w:val="center"/>
      <w:outlineLvl w:val="8"/>
    </w:pPr>
    <w:rPr>
      <w:i/>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4004B"/>
    <w:pPr>
      <w:tabs>
        <w:tab w:val="center" w:pos="4819"/>
        <w:tab w:val="right" w:pos="9638"/>
      </w:tabs>
    </w:pPr>
  </w:style>
  <w:style w:type="paragraph" w:styleId="Testonotaapidipagina">
    <w:name w:val="footnote text"/>
    <w:basedOn w:val="Normale"/>
    <w:semiHidden/>
    <w:rsid w:val="0084004B"/>
    <w:pPr>
      <w:ind w:left="425" w:hanging="425"/>
    </w:pPr>
    <w:rPr>
      <w:sz w:val="20"/>
    </w:rPr>
  </w:style>
  <w:style w:type="paragraph" w:styleId="Pidipagina">
    <w:name w:val="footer"/>
    <w:basedOn w:val="Normale"/>
    <w:link w:val="PidipaginaCarattere"/>
    <w:uiPriority w:val="99"/>
    <w:rsid w:val="0084004B"/>
    <w:pPr>
      <w:pBdr>
        <w:top w:val="single" w:sz="6" w:space="1" w:color="auto"/>
      </w:pBdr>
      <w:spacing w:after="0"/>
      <w:jc w:val="center"/>
    </w:pPr>
    <w:rPr>
      <w:sz w:val="18"/>
    </w:rPr>
  </w:style>
  <w:style w:type="character" w:styleId="Numeropagina">
    <w:name w:val="page number"/>
    <w:rsid w:val="0084004B"/>
    <w:rPr>
      <w:rFonts w:ascii="Arial" w:hAnsi="Arial"/>
      <w:sz w:val="18"/>
    </w:rPr>
  </w:style>
  <w:style w:type="character" w:styleId="Rimandonotaapidipagina">
    <w:name w:val="footnote reference"/>
    <w:semiHidden/>
    <w:rsid w:val="0084004B"/>
    <w:rPr>
      <w:vertAlign w:val="superscript"/>
    </w:rPr>
  </w:style>
  <w:style w:type="paragraph" w:customStyle="1" w:styleId="Premessa">
    <w:name w:val="Premessa"/>
    <w:basedOn w:val="Normale"/>
    <w:rsid w:val="0084004B"/>
    <w:rPr>
      <w:i/>
    </w:rPr>
  </w:style>
  <w:style w:type="paragraph" w:customStyle="1" w:styleId="Corpodeltesto21">
    <w:name w:val="Corpo del testo 21"/>
    <w:basedOn w:val="Normale"/>
    <w:rsid w:val="0084004B"/>
    <w:pPr>
      <w:ind w:left="426"/>
    </w:pPr>
  </w:style>
  <w:style w:type="paragraph" w:styleId="Titolo">
    <w:name w:val="Title"/>
    <w:basedOn w:val="Normale"/>
    <w:link w:val="TitoloCarattere"/>
    <w:qFormat/>
    <w:rsid w:val="0084004B"/>
    <w:pPr>
      <w:spacing w:after="240"/>
      <w:jc w:val="center"/>
    </w:pPr>
    <w:rPr>
      <w:b/>
      <w:smallCaps/>
      <w:sz w:val="44"/>
    </w:rPr>
  </w:style>
  <w:style w:type="paragraph" w:styleId="Corpotesto">
    <w:name w:val="Body Text"/>
    <w:basedOn w:val="Normale"/>
    <w:rsid w:val="0084004B"/>
    <w:pPr>
      <w:jc w:val="center"/>
    </w:pPr>
    <w:rPr>
      <w:b/>
      <w:sz w:val="36"/>
    </w:rPr>
  </w:style>
  <w:style w:type="paragraph" w:customStyle="1" w:styleId="Corpodeltesto22">
    <w:name w:val="Corpo del testo 22"/>
    <w:basedOn w:val="Normale"/>
    <w:rsid w:val="0084004B"/>
    <w:rPr>
      <w:b/>
    </w:rPr>
  </w:style>
  <w:style w:type="paragraph" w:customStyle="1" w:styleId="Corpodeltesto31">
    <w:name w:val="Corpo del testo 31"/>
    <w:basedOn w:val="Normale"/>
    <w:rsid w:val="0084004B"/>
    <w:pPr>
      <w:jc w:val="center"/>
    </w:pPr>
    <w:rPr>
      <w:color w:val="00FF00"/>
    </w:rPr>
  </w:style>
  <w:style w:type="paragraph" w:styleId="Corpodeltesto2">
    <w:name w:val="Body Text 2"/>
    <w:basedOn w:val="Normale"/>
    <w:rsid w:val="0084004B"/>
    <w:pPr>
      <w:pBdr>
        <w:top w:val="single" w:sz="6" w:space="1" w:color="auto"/>
      </w:pBdr>
    </w:pPr>
  </w:style>
  <w:style w:type="character" w:styleId="Rimandocommento">
    <w:name w:val="annotation reference"/>
    <w:semiHidden/>
    <w:rsid w:val="0084004B"/>
    <w:rPr>
      <w:sz w:val="16"/>
      <w:szCs w:val="16"/>
    </w:rPr>
  </w:style>
  <w:style w:type="paragraph" w:styleId="Testocommento">
    <w:name w:val="annotation text"/>
    <w:basedOn w:val="Normale"/>
    <w:link w:val="TestocommentoCarattere"/>
    <w:semiHidden/>
    <w:rsid w:val="0084004B"/>
    <w:rPr>
      <w:sz w:val="20"/>
    </w:rPr>
  </w:style>
  <w:style w:type="paragraph" w:styleId="Didascalia">
    <w:name w:val="caption"/>
    <w:basedOn w:val="Normale"/>
    <w:next w:val="Normale"/>
    <w:qFormat/>
    <w:rsid w:val="0084004B"/>
    <w:pPr>
      <w:spacing w:after="240"/>
    </w:pPr>
    <w:rPr>
      <w:rFonts w:cs="Arial"/>
      <w:b/>
      <w:u w:val="single"/>
    </w:rPr>
  </w:style>
  <w:style w:type="paragraph" w:styleId="Corpodeltesto3">
    <w:name w:val="Body Text 3"/>
    <w:basedOn w:val="Normale"/>
    <w:rsid w:val="0084004B"/>
    <w:rPr>
      <w:sz w:val="20"/>
    </w:rPr>
  </w:style>
  <w:style w:type="paragraph" w:styleId="Testofumetto">
    <w:name w:val="Balloon Text"/>
    <w:basedOn w:val="Normale"/>
    <w:semiHidden/>
    <w:rsid w:val="0084004B"/>
    <w:rPr>
      <w:rFonts w:ascii="Tahoma" w:hAnsi="Tahoma" w:cs="Tahoma"/>
      <w:sz w:val="16"/>
      <w:szCs w:val="16"/>
    </w:rPr>
  </w:style>
  <w:style w:type="paragraph" w:styleId="Soggettocommento">
    <w:name w:val="annotation subject"/>
    <w:basedOn w:val="Testocommento"/>
    <w:next w:val="Testocommento"/>
    <w:semiHidden/>
    <w:rsid w:val="0084004B"/>
    <w:rPr>
      <w:b/>
      <w:bCs/>
    </w:rPr>
  </w:style>
  <w:style w:type="paragraph" w:customStyle="1" w:styleId="tabella">
    <w:name w:val="tabella"/>
    <w:basedOn w:val="Titolo3"/>
    <w:rsid w:val="0084004B"/>
    <w:pPr>
      <w:keepNext/>
      <w:widowControl/>
      <w:overflowPunct/>
      <w:autoSpaceDE/>
      <w:autoSpaceDN/>
      <w:adjustRightInd/>
      <w:spacing w:after="0"/>
      <w:textAlignment w:val="auto"/>
    </w:pPr>
    <w:rPr>
      <w:b w:val="0"/>
      <w:i w:val="0"/>
      <w:sz w:val="18"/>
    </w:rPr>
  </w:style>
  <w:style w:type="table" w:styleId="Grigliatabella">
    <w:name w:val="Table Grid"/>
    <w:basedOn w:val="Tabellanormale"/>
    <w:rsid w:val="0084004B"/>
    <w:pPr>
      <w:widowControl w:val="0"/>
      <w:overflowPunct w:val="0"/>
      <w:autoSpaceDE w:val="0"/>
      <w:autoSpaceDN w:val="0"/>
      <w:adjustRightInd w:val="0"/>
      <w:spacing w:after="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padocumento">
    <w:name w:val="Document Map"/>
    <w:basedOn w:val="Normale"/>
    <w:semiHidden/>
    <w:rsid w:val="0084004B"/>
    <w:pPr>
      <w:shd w:val="clear" w:color="auto" w:fill="000080"/>
    </w:pPr>
    <w:rPr>
      <w:rFonts w:ascii="Tahoma" w:hAnsi="Tahoma" w:cs="Tahoma"/>
      <w:sz w:val="20"/>
    </w:rPr>
  </w:style>
  <w:style w:type="paragraph" w:styleId="Puntoelenco2">
    <w:name w:val="List Bullet 2"/>
    <w:basedOn w:val="Normale"/>
    <w:autoRedefine/>
    <w:rsid w:val="0084004B"/>
    <w:pPr>
      <w:widowControl/>
      <w:numPr>
        <w:numId w:val="5"/>
      </w:numPr>
      <w:overflowPunct/>
      <w:autoSpaceDE/>
      <w:autoSpaceDN/>
      <w:adjustRightInd/>
      <w:spacing w:after="0"/>
      <w:jc w:val="left"/>
      <w:textAlignment w:val="auto"/>
    </w:pPr>
    <w:rPr>
      <w:rFonts w:ascii="Times New Roman" w:hAnsi="Times New Roman"/>
      <w:sz w:val="24"/>
      <w:szCs w:val="24"/>
    </w:rPr>
  </w:style>
  <w:style w:type="paragraph" w:customStyle="1" w:styleId="CPVC">
    <w:name w:val="CPV_C"/>
    <w:rsid w:val="0084004B"/>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rPr>
  </w:style>
  <w:style w:type="paragraph" w:customStyle="1" w:styleId="CPVCcvo">
    <w:name w:val="CPV_Ccvo"/>
    <w:rsid w:val="0084004B"/>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i/>
      <w:iCs/>
    </w:rPr>
  </w:style>
  <w:style w:type="paragraph" w:customStyle="1" w:styleId="LIV2">
    <w:name w:val="LIV2"/>
    <w:rsid w:val="0084004B"/>
    <w:pPr>
      <w:widowControl w:val="0"/>
      <w:tabs>
        <w:tab w:val="left" w:pos="0"/>
        <w:tab w:val="left" w:pos="1418"/>
        <w:tab w:val="left" w:pos="2835"/>
        <w:tab w:val="left" w:pos="4252"/>
      </w:tabs>
      <w:autoSpaceDE w:val="0"/>
      <w:autoSpaceDN w:val="0"/>
      <w:adjustRightInd w:val="0"/>
      <w:spacing w:before="444" w:after="171" w:line="12" w:lineRule="atLeast"/>
      <w:jc w:val="both"/>
    </w:pPr>
    <w:rPr>
      <w:rFonts w:ascii="UniversExBlkExt" w:hAnsi="UniversExBlkExt" w:cs="UniversExBlkExt"/>
      <w:b/>
      <w:bCs/>
      <w:sz w:val="16"/>
      <w:szCs w:val="16"/>
    </w:rPr>
  </w:style>
  <w:style w:type="paragraph" w:customStyle="1" w:styleId="cpv">
    <w:name w:val="cpv"/>
    <w:uiPriority w:val="99"/>
    <w:rsid w:val="0084004B"/>
    <w:pPr>
      <w:widowControl w:val="0"/>
      <w:tabs>
        <w:tab w:val="left" w:pos="0"/>
        <w:tab w:val="left" w:pos="1418"/>
        <w:tab w:val="left" w:pos="2835"/>
        <w:tab w:val="left" w:pos="4252"/>
      </w:tabs>
      <w:autoSpaceDE w:val="0"/>
      <w:autoSpaceDN w:val="0"/>
      <w:adjustRightInd w:val="0"/>
      <w:spacing w:before="175" w:line="25" w:lineRule="atLeast"/>
      <w:jc w:val="both"/>
    </w:pPr>
    <w:rPr>
      <w:rFonts w:ascii="ItcCenturyLight" w:hAnsi="ItcCenturyLight" w:cs="ItcCenturyLight"/>
    </w:rPr>
  </w:style>
  <w:style w:type="paragraph" w:customStyle="1" w:styleId="sottocpv1">
    <w:name w:val="sottocpv1"/>
    <w:rsid w:val="0084004B"/>
    <w:pPr>
      <w:widowControl w:val="0"/>
      <w:tabs>
        <w:tab w:val="left" w:pos="341"/>
        <w:tab w:val="left" w:pos="1759"/>
        <w:tab w:val="left" w:pos="3176"/>
        <w:tab w:val="left" w:pos="4593"/>
      </w:tabs>
      <w:autoSpaceDE w:val="0"/>
      <w:autoSpaceDN w:val="0"/>
      <w:adjustRightInd w:val="0"/>
      <w:spacing w:before="175" w:line="25" w:lineRule="atLeast"/>
      <w:ind w:left="341" w:hanging="341"/>
      <w:jc w:val="both"/>
    </w:pPr>
    <w:rPr>
      <w:rFonts w:ascii="ItcCenturyLight" w:hAnsi="ItcCenturyLight" w:cs="ItcCenturyLight"/>
    </w:rPr>
  </w:style>
  <w:style w:type="paragraph" w:styleId="Rientrocorpodeltesto">
    <w:name w:val="Body Text Indent"/>
    <w:basedOn w:val="Normale"/>
    <w:rsid w:val="0084004B"/>
    <w:pPr>
      <w:ind w:left="283"/>
    </w:pPr>
  </w:style>
  <w:style w:type="paragraph" w:customStyle="1" w:styleId="level1">
    <w:name w:val="level 1"/>
    <w:basedOn w:val="Normale"/>
    <w:rsid w:val="0084004B"/>
    <w:pPr>
      <w:widowControl/>
      <w:tabs>
        <w:tab w:val="right" w:pos="360"/>
        <w:tab w:val="left" w:pos="576"/>
      </w:tabs>
      <w:overflowPunct/>
      <w:autoSpaceDE/>
      <w:autoSpaceDN/>
      <w:adjustRightInd/>
      <w:spacing w:line="220" w:lineRule="exact"/>
      <w:ind w:left="576" w:hanging="576"/>
      <w:textAlignment w:val="auto"/>
    </w:pPr>
    <w:rPr>
      <w:rFonts w:ascii="Times New Roman" w:hAnsi="Times New Roman"/>
      <w:sz w:val="20"/>
      <w:lang w:val="en-US" w:eastAsia="en-US"/>
    </w:rPr>
  </w:style>
  <w:style w:type="paragraph" w:customStyle="1" w:styleId="tx">
    <w:name w:val="tx"/>
    <w:basedOn w:val="Normale"/>
    <w:rsid w:val="0084004B"/>
    <w:pPr>
      <w:widowControl/>
      <w:overflowPunct/>
      <w:autoSpaceDE/>
      <w:autoSpaceDN/>
      <w:adjustRightInd/>
      <w:spacing w:before="20" w:after="20"/>
      <w:jc w:val="left"/>
      <w:textAlignment w:val="auto"/>
    </w:pPr>
    <w:rPr>
      <w:rFonts w:ascii="Times New Roman" w:hAnsi="Times New Roman"/>
      <w:sz w:val="24"/>
      <w:szCs w:val="24"/>
    </w:rPr>
  </w:style>
  <w:style w:type="paragraph" w:customStyle="1" w:styleId="Paragrafoelenco1">
    <w:name w:val="Paragrafo elenco1"/>
    <w:basedOn w:val="Normale"/>
    <w:uiPriority w:val="99"/>
    <w:qFormat/>
    <w:rsid w:val="0084004B"/>
    <w:pPr>
      <w:widowControl/>
      <w:overflowPunct/>
      <w:autoSpaceDE/>
      <w:autoSpaceDN/>
      <w:adjustRightInd/>
      <w:spacing w:after="200" w:line="276" w:lineRule="auto"/>
      <w:ind w:left="720"/>
      <w:contextualSpacing/>
      <w:jc w:val="left"/>
      <w:textAlignment w:val="auto"/>
    </w:pPr>
    <w:rPr>
      <w:rFonts w:ascii="Calibri" w:hAnsi="Calibri"/>
      <w:szCs w:val="22"/>
      <w:lang w:eastAsia="en-US"/>
    </w:rPr>
  </w:style>
  <w:style w:type="character" w:styleId="Enfasicorsivo">
    <w:name w:val="Emphasis"/>
    <w:uiPriority w:val="99"/>
    <w:qFormat/>
    <w:rsid w:val="0084004B"/>
    <w:rPr>
      <w:i/>
      <w:iCs/>
    </w:rPr>
  </w:style>
  <w:style w:type="paragraph" w:customStyle="1" w:styleId="rgscorpodeltesto">
    <w:name w:val="rgs_corpodeltesto"/>
    <w:basedOn w:val="Normale"/>
    <w:rsid w:val="0084004B"/>
    <w:pPr>
      <w:widowControl/>
      <w:overflowPunct/>
      <w:autoSpaceDE/>
      <w:autoSpaceDN/>
      <w:adjustRightInd/>
      <w:spacing w:line="360" w:lineRule="auto"/>
      <w:ind w:firstLine="799"/>
      <w:textAlignment w:val="auto"/>
    </w:pPr>
    <w:rPr>
      <w:rFonts w:ascii="Times New Roman" w:hAnsi="Times New Roman"/>
      <w:sz w:val="24"/>
    </w:rPr>
  </w:style>
  <w:style w:type="paragraph" w:customStyle="1" w:styleId="provvr0">
    <w:name w:val="provv_r0"/>
    <w:basedOn w:val="Normale"/>
    <w:rsid w:val="0084004B"/>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ListParagraph1">
    <w:name w:val="List Paragraph1"/>
    <w:basedOn w:val="Normale"/>
    <w:rsid w:val="0084004B"/>
    <w:pPr>
      <w:widowControl/>
      <w:overflowPunct/>
      <w:autoSpaceDE/>
      <w:autoSpaceDN/>
      <w:adjustRightInd/>
      <w:spacing w:after="0" w:line="360" w:lineRule="auto"/>
      <w:ind w:left="720"/>
      <w:contextualSpacing/>
      <w:textAlignment w:val="auto"/>
    </w:pPr>
    <w:rPr>
      <w:rFonts w:ascii="Verdana" w:hAnsi="Verdana"/>
      <w:sz w:val="20"/>
      <w:lang w:eastAsia="en-US"/>
    </w:rPr>
  </w:style>
  <w:style w:type="character" w:styleId="Collegamentoipertestuale">
    <w:name w:val="Hyperlink"/>
    <w:uiPriority w:val="99"/>
    <w:rsid w:val="0084004B"/>
    <w:rPr>
      <w:color w:val="0000FF"/>
      <w:u w:val="single"/>
    </w:rPr>
  </w:style>
  <w:style w:type="character" w:styleId="Collegamentovisitato">
    <w:name w:val="FollowedHyperlink"/>
    <w:uiPriority w:val="99"/>
    <w:rsid w:val="0084004B"/>
    <w:rPr>
      <w:color w:val="800080"/>
      <w:u w:val="single"/>
    </w:rPr>
  </w:style>
  <w:style w:type="paragraph" w:styleId="Sommario1">
    <w:name w:val="toc 1"/>
    <w:basedOn w:val="Normale"/>
    <w:next w:val="Normale"/>
    <w:autoRedefine/>
    <w:uiPriority w:val="39"/>
    <w:rsid w:val="0084004B"/>
    <w:pPr>
      <w:tabs>
        <w:tab w:val="right" w:leader="dot" w:pos="9214"/>
      </w:tabs>
      <w:ind w:right="-567"/>
    </w:pPr>
  </w:style>
  <w:style w:type="paragraph" w:styleId="Sommario2">
    <w:name w:val="toc 2"/>
    <w:basedOn w:val="Normale"/>
    <w:next w:val="Normale"/>
    <w:autoRedefine/>
    <w:uiPriority w:val="39"/>
    <w:rsid w:val="0084004B"/>
    <w:pPr>
      <w:tabs>
        <w:tab w:val="right" w:leader="dot" w:pos="9061"/>
      </w:tabs>
      <w:ind w:right="-425"/>
    </w:pPr>
    <w:rPr>
      <w:noProof/>
    </w:rPr>
  </w:style>
  <w:style w:type="paragraph" w:styleId="Nessunaspaziatura">
    <w:name w:val="No Spacing"/>
    <w:link w:val="NessunaspaziaturaCarattere"/>
    <w:uiPriority w:val="1"/>
    <w:qFormat/>
    <w:rsid w:val="0084004B"/>
    <w:rPr>
      <w:rFonts w:ascii="Calibri" w:hAnsi="Calibri"/>
      <w:sz w:val="22"/>
      <w:szCs w:val="22"/>
      <w:lang w:eastAsia="en-US"/>
    </w:rPr>
  </w:style>
  <w:style w:type="character" w:customStyle="1" w:styleId="NessunaspaziaturaCarattere">
    <w:name w:val="Nessuna spaziatura Carattere"/>
    <w:link w:val="Nessunaspaziatura"/>
    <w:uiPriority w:val="1"/>
    <w:rsid w:val="0084004B"/>
    <w:rPr>
      <w:rFonts w:ascii="Calibri" w:hAnsi="Calibri"/>
      <w:sz w:val="22"/>
      <w:szCs w:val="22"/>
      <w:lang w:val="it-IT" w:eastAsia="en-US" w:bidi="ar-SA"/>
    </w:rPr>
  </w:style>
  <w:style w:type="paragraph" w:styleId="Revisione">
    <w:name w:val="Revision"/>
    <w:hidden/>
    <w:uiPriority w:val="99"/>
    <w:semiHidden/>
    <w:rsid w:val="0084004B"/>
    <w:rPr>
      <w:rFonts w:ascii="Arial" w:hAnsi="Arial"/>
      <w:sz w:val="22"/>
    </w:rPr>
  </w:style>
  <w:style w:type="character" w:customStyle="1" w:styleId="PidipaginaCarattere">
    <w:name w:val="Piè di pagina Carattere"/>
    <w:link w:val="Pidipagina"/>
    <w:uiPriority w:val="99"/>
    <w:rsid w:val="0084004B"/>
    <w:rPr>
      <w:rFonts w:ascii="Arial" w:hAnsi="Arial"/>
      <w:sz w:val="18"/>
    </w:rPr>
  </w:style>
  <w:style w:type="character" w:styleId="Enfasigrassetto">
    <w:name w:val="Strong"/>
    <w:uiPriority w:val="22"/>
    <w:qFormat/>
    <w:rsid w:val="0084004B"/>
    <w:rPr>
      <w:b/>
      <w:bCs/>
    </w:rPr>
  </w:style>
  <w:style w:type="paragraph" w:customStyle="1" w:styleId="Latino10pt">
    <w:name w:val="(Latino) 10 pt"/>
    <w:basedOn w:val="Normale"/>
    <w:rsid w:val="0084004B"/>
    <w:pPr>
      <w:widowControl/>
      <w:suppressAutoHyphens/>
      <w:overflowPunct/>
      <w:autoSpaceDE/>
      <w:autoSpaceDN/>
      <w:adjustRightInd/>
      <w:spacing w:after="0" w:line="360" w:lineRule="auto"/>
      <w:ind w:right="851"/>
      <w:textAlignment w:val="auto"/>
    </w:pPr>
    <w:rPr>
      <w:rFonts w:ascii="Verdana" w:hAnsi="Verdana" w:cs="Verdana"/>
      <w:sz w:val="20"/>
      <w:lang w:eastAsia="ar-SA"/>
    </w:rPr>
  </w:style>
  <w:style w:type="character" w:customStyle="1" w:styleId="apple-converted-space">
    <w:name w:val="apple-converted-space"/>
    <w:uiPriority w:val="99"/>
    <w:rsid w:val="0084004B"/>
    <w:rPr>
      <w:rFonts w:cs="Times New Roman"/>
    </w:rPr>
  </w:style>
  <w:style w:type="paragraph" w:customStyle="1" w:styleId="BodyText21">
    <w:name w:val="Body Text 21"/>
    <w:basedOn w:val="Normale"/>
    <w:uiPriority w:val="99"/>
    <w:rsid w:val="0084004B"/>
    <w:pPr>
      <w:textAlignment w:val="auto"/>
    </w:pPr>
    <w:rPr>
      <w:b/>
      <w:i/>
      <w:sz w:val="24"/>
    </w:rPr>
  </w:style>
  <w:style w:type="paragraph" w:styleId="Paragrafoelenco">
    <w:name w:val="List Paragraph"/>
    <w:basedOn w:val="Normale"/>
    <w:uiPriority w:val="34"/>
    <w:qFormat/>
    <w:rsid w:val="0084004B"/>
    <w:pPr>
      <w:ind w:left="720"/>
      <w:contextualSpacing/>
    </w:pPr>
  </w:style>
  <w:style w:type="paragraph" w:styleId="NormaleWeb">
    <w:name w:val="Normal (Web)"/>
    <w:basedOn w:val="Normale"/>
    <w:uiPriority w:val="99"/>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Sottotitolo">
    <w:name w:val="Subtitle"/>
    <w:basedOn w:val="Normale"/>
    <w:next w:val="Normale"/>
    <w:link w:val="SottotitoloCarattere"/>
    <w:uiPriority w:val="11"/>
    <w:qFormat/>
    <w:rsid w:val="0084004B"/>
    <w:pPr>
      <w:widowControl/>
      <w:overflowPunct/>
      <w:autoSpaceDE/>
      <w:autoSpaceDN/>
      <w:adjustRightInd/>
      <w:spacing w:after="60"/>
      <w:jc w:val="center"/>
      <w:textAlignment w:val="auto"/>
      <w:outlineLvl w:val="1"/>
    </w:pPr>
    <w:rPr>
      <w:rFonts w:ascii="Cambria" w:hAnsi="Cambria"/>
      <w:sz w:val="24"/>
      <w:szCs w:val="24"/>
    </w:rPr>
  </w:style>
  <w:style w:type="character" w:customStyle="1" w:styleId="SottotitoloCarattere">
    <w:name w:val="Sottotitolo Carattere"/>
    <w:link w:val="Sottotitolo"/>
    <w:uiPriority w:val="11"/>
    <w:rsid w:val="0084004B"/>
    <w:rPr>
      <w:rFonts w:ascii="Cambria" w:eastAsia="Times New Roman" w:hAnsi="Cambria" w:cs="Times New Roman"/>
      <w:sz w:val="24"/>
      <w:szCs w:val="24"/>
    </w:rPr>
  </w:style>
  <w:style w:type="character" w:customStyle="1" w:styleId="TitoloCarattere">
    <w:name w:val="Titolo Carattere"/>
    <w:link w:val="Titolo"/>
    <w:locked/>
    <w:rsid w:val="0084004B"/>
    <w:rPr>
      <w:rFonts w:ascii="Arial" w:hAnsi="Arial"/>
      <w:b/>
      <w:smallCaps/>
      <w:sz w:val="44"/>
    </w:rPr>
  </w:style>
  <w:style w:type="paragraph" w:customStyle="1" w:styleId="TB">
    <w:name w:val="TB"/>
    <w:basedOn w:val="Normale"/>
    <w:rsid w:val="0084004B"/>
    <w:pPr>
      <w:overflowPunct/>
      <w:spacing w:after="0" w:line="200" w:lineRule="atLeast"/>
      <w:jc w:val="left"/>
      <w:textAlignment w:val="center"/>
    </w:pPr>
    <w:rPr>
      <w:rFonts w:cs="ArialMT"/>
      <w:color w:val="000000"/>
      <w:sz w:val="17"/>
      <w:szCs w:val="17"/>
      <w:lang w:eastAsia="en-US"/>
    </w:rPr>
  </w:style>
  <w:style w:type="character" w:styleId="Rimandonotadichiusura">
    <w:name w:val="endnote reference"/>
    <w:rsid w:val="0084004B"/>
    <w:rPr>
      <w:vertAlign w:val="superscript"/>
    </w:rPr>
  </w:style>
  <w:style w:type="paragraph" w:customStyle="1" w:styleId="Default">
    <w:name w:val="Default"/>
    <w:rsid w:val="0084004B"/>
    <w:pPr>
      <w:autoSpaceDE w:val="0"/>
      <w:autoSpaceDN w:val="0"/>
      <w:adjustRightInd w:val="0"/>
    </w:pPr>
    <w:rPr>
      <w:rFonts w:ascii="Book Antiqua" w:hAnsi="Book Antiqua" w:cs="Book Antiqua"/>
      <w:color w:val="000000"/>
      <w:sz w:val="24"/>
      <w:szCs w:val="24"/>
    </w:rPr>
  </w:style>
  <w:style w:type="character" w:customStyle="1" w:styleId="linkneltesto">
    <w:name w:val="link_nel_testo"/>
    <w:basedOn w:val="Carpredefinitoparagrafo"/>
    <w:rsid w:val="0084004B"/>
  </w:style>
  <w:style w:type="paragraph" w:customStyle="1" w:styleId="font5">
    <w:name w:val="font5"/>
    <w:basedOn w:val="Normale"/>
    <w:rsid w:val="0084004B"/>
    <w:pPr>
      <w:widowControl/>
      <w:overflowPunct/>
      <w:autoSpaceDE/>
      <w:autoSpaceDN/>
      <w:adjustRightInd/>
      <w:spacing w:before="100" w:after="100"/>
      <w:jc w:val="left"/>
      <w:textAlignment w:val="auto"/>
    </w:pPr>
    <w:rPr>
      <w:rFonts w:eastAsia="Arial Unicode MS"/>
      <w:sz w:val="24"/>
    </w:rPr>
  </w:style>
  <w:style w:type="paragraph" w:styleId="Titolosommario">
    <w:name w:val="TOC Heading"/>
    <w:basedOn w:val="Titolo1"/>
    <w:next w:val="Normale"/>
    <w:uiPriority w:val="39"/>
    <w:unhideWhenUsed/>
    <w:qFormat/>
    <w:rsid w:val="0084004B"/>
    <w:pPr>
      <w:keepNext/>
      <w:keepLines/>
      <w:widowControl/>
      <w:pBdr>
        <w:top w:val="none" w:sz="0" w:space="0" w:color="auto"/>
        <w:left w:val="none" w:sz="0" w:space="0" w:color="auto"/>
        <w:bottom w:val="none" w:sz="0" w:space="0" w:color="auto"/>
        <w:right w:val="none" w:sz="0" w:space="0" w:color="auto"/>
      </w:pBdr>
      <w:tabs>
        <w:tab w:val="clear" w:pos="1275"/>
        <w:tab w:val="clear" w:pos="1560"/>
        <w:tab w:val="clear" w:pos="8789"/>
        <w:tab w:val="clear" w:pos="9639"/>
      </w:tabs>
      <w:overflowPunct/>
      <w:autoSpaceDE/>
      <w:autoSpaceDN/>
      <w:adjustRightInd/>
      <w:spacing w:before="240" w:after="0" w:line="259" w:lineRule="auto"/>
      <w:jc w:val="left"/>
      <w:textAlignment w:val="auto"/>
      <w:outlineLvl w:val="9"/>
    </w:pPr>
    <w:rPr>
      <w:rFonts w:ascii="Cambria" w:hAnsi="Cambria" w:cs="Times New Roman"/>
      <w:b w:val="0"/>
      <w:i w:val="0"/>
      <w:color w:val="365F91"/>
      <w:sz w:val="32"/>
      <w:szCs w:val="32"/>
    </w:rPr>
  </w:style>
  <w:style w:type="paragraph" w:styleId="Sommario3">
    <w:name w:val="toc 3"/>
    <w:basedOn w:val="Normale"/>
    <w:next w:val="Normale"/>
    <w:autoRedefine/>
    <w:uiPriority w:val="39"/>
    <w:unhideWhenUsed/>
    <w:rsid w:val="0084004B"/>
    <w:pPr>
      <w:tabs>
        <w:tab w:val="right" w:leader="dot" w:pos="8647"/>
      </w:tabs>
      <w:spacing w:after="100"/>
      <w:ind w:left="442" w:right="510"/>
    </w:pPr>
  </w:style>
  <w:style w:type="character" w:customStyle="1" w:styleId="TestocommentoCarattere">
    <w:name w:val="Testo commento Carattere"/>
    <w:link w:val="Testocommento"/>
    <w:semiHidden/>
    <w:rsid w:val="0084004B"/>
    <w:rPr>
      <w:rFonts w:ascii="Arial" w:hAnsi="Arial"/>
    </w:rPr>
  </w:style>
  <w:style w:type="character" w:customStyle="1" w:styleId="IntestazioneCarattere">
    <w:name w:val="Intestazione Carattere"/>
    <w:link w:val="Intestazione"/>
    <w:rsid w:val="0084004B"/>
    <w:rPr>
      <w:rFonts w:ascii="Arial" w:hAnsi="Arial"/>
      <w:sz w:val="22"/>
    </w:rPr>
  </w:style>
  <w:style w:type="character" w:customStyle="1" w:styleId="Nessuno">
    <w:name w:val="Nessuno"/>
    <w:rsid w:val="0084004B"/>
  </w:style>
  <w:style w:type="table" w:customStyle="1" w:styleId="TableNormal">
    <w:name w:val="Table Normal"/>
    <w:rsid w:val="0084004B"/>
    <w:rPr>
      <w:rFonts w:eastAsia="Arial Unicode MS"/>
      <w:bdr w:val="none" w:sz="0" w:space="0" w:color="auto" w:frame="1"/>
    </w:rPr>
    <w:tblPr>
      <w:tblCellMar>
        <w:top w:w="0" w:type="dxa"/>
        <w:left w:w="0" w:type="dxa"/>
        <w:bottom w:w="0" w:type="dxa"/>
        <w:right w:w="0" w:type="dxa"/>
      </w:tblCellMar>
    </w:tblPr>
  </w:style>
  <w:style w:type="numbering" w:customStyle="1" w:styleId="Stileimportato11">
    <w:name w:val="Stile importato 11"/>
    <w:rsid w:val="0084004B"/>
    <w:pPr>
      <w:numPr>
        <w:numId w:val="23"/>
      </w:numPr>
    </w:pPr>
  </w:style>
  <w:style w:type="numbering" w:customStyle="1" w:styleId="Stileimportato10">
    <w:name w:val="Stile importato 10"/>
    <w:rsid w:val="0084004B"/>
    <w:pPr>
      <w:numPr>
        <w:numId w:val="24"/>
      </w:numPr>
    </w:pPr>
  </w:style>
  <w:style w:type="paragraph" w:customStyle="1" w:styleId="xl75">
    <w:name w:val="xl75"/>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76">
    <w:name w:val="xl76"/>
    <w:basedOn w:val="Normale"/>
    <w:rsid w:val="0084004B"/>
    <w:pPr>
      <w:widowControl/>
      <w:pBdr>
        <w:top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77">
    <w:name w:val="xl77"/>
    <w:basedOn w:val="Normale"/>
    <w:rsid w:val="0084004B"/>
    <w:pPr>
      <w:widowControl/>
      <w:pBdr>
        <w:bottom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78">
    <w:name w:val="xl78"/>
    <w:basedOn w:val="Normale"/>
    <w:rsid w:val="0084004B"/>
    <w:pPr>
      <w:widowControl/>
      <w:pBdr>
        <w:top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79">
    <w:name w:val="xl79"/>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0">
    <w:name w:val="xl80"/>
    <w:basedOn w:val="Normale"/>
    <w:rsid w:val="0084004B"/>
    <w:pPr>
      <w:widowControl/>
      <w:pBdr>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81">
    <w:name w:val="xl81"/>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2">
    <w:name w:val="xl82"/>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rPr>
  </w:style>
  <w:style w:type="paragraph" w:customStyle="1" w:styleId="xl83">
    <w:name w:val="xl83"/>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4">
    <w:name w:val="xl84"/>
    <w:basedOn w:val="Normale"/>
    <w:rsid w:val="0084004B"/>
    <w:pPr>
      <w:widowControl/>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85">
    <w:name w:val="xl85"/>
    <w:basedOn w:val="Normale"/>
    <w:rsid w:val="0084004B"/>
    <w:pPr>
      <w:widowControl/>
      <w:pBdr>
        <w:top w:val="single" w:sz="8" w:space="0" w:color="auto"/>
        <w:left w:val="single" w:sz="8" w:space="0" w:color="auto"/>
        <w:bottom w:val="single" w:sz="8"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86">
    <w:name w:val="xl86"/>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u w:val="single"/>
    </w:rPr>
  </w:style>
  <w:style w:type="paragraph" w:customStyle="1" w:styleId="xl87">
    <w:name w:val="xl87"/>
    <w:basedOn w:val="Normale"/>
    <w:rsid w:val="0084004B"/>
    <w:pPr>
      <w:widowControl/>
      <w:pBdr>
        <w:top w:val="single" w:sz="4" w:space="0" w:color="auto"/>
        <w:left w:val="single" w:sz="4" w:space="0" w:color="auto"/>
        <w:bottom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88">
    <w:name w:val="xl88"/>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9">
    <w:name w:val="xl89"/>
    <w:basedOn w:val="Normale"/>
    <w:rsid w:val="0084004B"/>
    <w:pPr>
      <w:widowControl/>
      <w:pBdr>
        <w:bottom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90">
    <w:name w:val="xl90"/>
    <w:basedOn w:val="Normale"/>
    <w:rsid w:val="0084004B"/>
    <w:pPr>
      <w:widowControl/>
      <w:overflowPunct/>
      <w:autoSpaceDE/>
      <w:autoSpaceDN/>
      <w:adjustRightInd/>
      <w:spacing w:before="100" w:beforeAutospacing="1" w:after="100" w:afterAutospacing="1"/>
      <w:jc w:val="left"/>
      <w:textAlignment w:val="auto"/>
    </w:pPr>
    <w:rPr>
      <w:rFonts w:cs="Arial"/>
      <w:sz w:val="20"/>
    </w:rPr>
  </w:style>
  <w:style w:type="paragraph" w:customStyle="1" w:styleId="xl91">
    <w:name w:val="xl91"/>
    <w:basedOn w:val="Normale"/>
    <w:rsid w:val="0084004B"/>
    <w:pPr>
      <w:widowControl/>
      <w:overflowPunct/>
      <w:autoSpaceDE/>
      <w:autoSpaceDN/>
      <w:adjustRightInd/>
      <w:spacing w:before="100" w:beforeAutospacing="1" w:after="100" w:afterAutospacing="1"/>
      <w:jc w:val="right"/>
      <w:textAlignment w:val="auto"/>
    </w:pPr>
    <w:rPr>
      <w:rFonts w:cs="Arial"/>
      <w:sz w:val="20"/>
    </w:rPr>
  </w:style>
  <w:style w:type="paragraph" w:customStyle="1" w:styleId="xl92">
    <w:name w:val="xl92"/>
    <w:basedOn w:val="Normale"/>
    <w:rsid w:val="0084004B"/>
    <w:pPr>
      <w:widowControl/>
      <w:pBdr>
        <w:top w:val="double" w:sz="6" w:space="0" w:color="auto"/>
        <w:left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93">
    <w:name w:val="xl93"/>
    <w:basedOn w:val="Normale"/>
    <w:rsid w:val="0084004B"/>
    <w:pPr>
      <w:widowControl/>
      <w:pBdr>
        <w:left w:val="double" w:sz="6" w:space="0" w:color="auto"/>
        <w:bottom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94">
    <w:name w:val="xl94"/>
    <w:basedOn w:val="Normale"/>
    <w:rsid w:val="0084004B"/>
    <w:pPr>
      <w:widowControl/>
      <w:pBdr>
        <w:left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95">
    <w:name w:val="xl95"/>
    <w:basedOn w:val="Normale"/>
    <w:rsid w:val="0084004B"/>
    <w:pPr>
      <w:widowControl/>
      <w:pBdr>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96">
    <w:name w:val="xl96"/>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b/>
      <w:bCs/>
      <w:sz w:val="24"/>
      <w:szCs w:val="24"/>
    </w:rPr>
  </w:style>
  <w:style w:type="paragraph" w:customStyle="1" w:styleId="xl97">
    <w:name w:val="xl97"/>
    <w:basedOn w:val="Normale"/>
    <w:rsid w:val="0084004B"/>
    <w:pPr>
      <w:widowControl/>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98">
    <w:name w:val="xl98"/>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b/>
      <w:bCs/>
      <w:sz w:val="24"/>
      <w:szCs w:val="24"/>
    </w:rPr>
  </w:style>
  <w:style w:type="paragraph" w:customStyle="1" w:styleId="xl99">
    <w:name w:val="xl99"/>
    <w:basedOn w:val="Normale"/>
    <w:rsid w:val="0084004B"/>
    <w:pPr>
      <w:widowControl/>
      <w:pBdr>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0">
    <w:name w:val="xl100"/>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1">
    <w:name w:val="xl101"/>
    <w:basedOn w:val="Normale"/>
    <w:rsid w:val="0084004B"/>
    <w:pPr>
      <w:widowControl/>
      <w:pBdr>
        <w:left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102">
    <w:name w:val="xl102"/>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3">
    <w:name w:val="xl103"/>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u w:val="single"/>
    </w:rPr>
  </w:style>
  <w:style w:type="paragraph" w:customStyle="1" w:styleId="xl104">
    <w:name w:val="xl104"/>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5">
    <w:name w:val="xl105"/>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rPr>
  </w:style>
  <w:style w:type="paragraph" w:customStyle="1" w:styleId="xl106">
    <w:name w:val="xl106"/>
    <w:basedOn w:val="Normale"/>
    <w:rsid w:val="0084004B"/>
    <w:pPr>
      <w:widowControl/>
      <w:pBdr>
        <w:left w:val="double" w:sz="6" w:space="0" w:color="auto"/>
        <w:bottom w:val="single" w:sz="4"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107">
    <w:name w:val="xl107"/>
    <w:basedOn w:val="Normale"/>
    <w:rsid w:val="0084004B"/>
    <w:pPr>
      <w:widowControl/>
      <w:pBdr>
        <w:bottom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8">
    <w:name w:val="xl108"/>
    <w:basedOn w:val="Normale"/>
    <w:rsid w:val="0084004B"/>
    <w:pPr>
      <w:widowControl/>
      <w:pBdr>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9">
    <w:name w:val="xl109"/>
    <w:basedOn w:val="Normale"/>
    <w:rsid w:val="0084004B"/>
    <w:pPr>
      <w:widowControl/>
      <w:pBdr>
        <w:bottom w:val="single" w:sz="4" w:space="0" w:color="auto"/>
      </w:pBdr>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110">
    <w:name w:val="xl110"/>
    <w:basedOn w:val="Normale"/>
    <w:rsid w:val="0084004B"/>
    <w:pPr>
      <w:widowControl/>
      <w:pBdr>
        <w:top w:val="single" w:sz="4" w:space="0" w:color="auto"/>
        <w:left w:val="single" w:sz="4"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1">
    <w:name w:val="xl111"/>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2">
    <w:name w:val="xl112"/>
    <w:basedOn w:val="Normale"/>
    <w:rsid w:val="0084004B"/>
    <w:pPr>
      <w:widowControl/>
      <w:pBdr>
        <w:top w:val="single" w:sz="8" w:space="0" w:color="auto"/>
        <w:left w:val="single" w:sz="8" w:space="0" w:color="auto"/>
        <w:bottom w:val="single" w:sz="8"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3">
    <w:name w:val="xl113"/>
    <w:basedOn w:val="Normale"/>
    <w:rsid w:val="0084004B"/>
    <w:pPr>
      <w:widowControl/>
      <w:pBdr>
        <w:bottom w:val="double" w:sz="6" w:space="0" w:color="auto"/>
      </w:pBdr>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114">
    <w:name w:val="xl114"/>
    <w:basedOn w:val="Normale"/>
    <w:rsid w:val="0084004B"/>
    <w:pPr>
      <w:widowControl/>
      <w:pBdr>
        <w:top w:val="single" w:sz="8" w:space="0" w:color="auto"/>
        <w:left w:val="single" w:sz="8"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b/>
      <w:bCs/>
      <w:sz w:val="24"/>
      <w:szCs w:val="24"/>
    </w:rPr>
  </w:style>
  <w:style w:type="paragraph" w:customStyle="1" w:styleId="xl115">
    <w:name w:val="xl115"/>
    <w:basedOn w:val="Normale"/>
    <w:rsid w:val="0084004B"/>
    <w:pPr>
      <w:widowControl/>
      <w:overflowPunct/>
      <w:autoSpaceDE/>
      <w:autoSpaceDN/>
      <w:adjustRightInd/>
      <w:spacing w:before="100" w:beforeAutospacing="1" w:after="100" w:afterAutospacing="1"/>
      <w:jc w:val="left"/>
      <w:textAlignment w:val="auto"/>
    </w:pPr>
    <w:rPr>
      <w:rFonts w:cs="Arial"/>
      <w:sz w:val="20"/>
    </w:rPr>
  </w:style>
  <w:style w:type="paragraph" w:customStyle="1" w:styleId="xl116">
    <w:name w:val="xl116"/>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7">
    <w:name w:val="xl117"/>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18">
    <w:name w:val="xl118"/>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9">
    <w:name w:val="xl119"/>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0">
    <w:name w:val="xl120"/>
    <w:basedOn w:val="Normale"/>
    <w:rsid w:val="0084004B"/>
    <w:pPr>
      <w:widowControl/>
      <w:pBdr>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1">
    <w:name w:val="xl121"/>
    <w:basedOn w:val="Normale"/>
    <w:rsid w:val="0084004B"/>
    <w:pPr>
      <w:widowControl/>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22">
    <w:name w:val="xl122"/>
    <w:basedOn w:val="Normale"/>
    <w:rsid w:val="0084004B"/>
    <w:pPr>
      <w:widowControl/>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3">
    <w:name w:val="xl123"/>
    <w:basedOn w:val="Normale"/>
    <w:rsid w:val="0084004B"/>
    <w:pPr>
      <w:widowControl/>
      <w:pBdr>
        <w:top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4">
    <w:name w:val="xl124"/>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5">
    <w:name w:val="xl125"/>
    <w:basedOn w:val="Normale"/>
    <w:rsid w:val="0084004B"/>
    <w:pPr>
      <w:widowControl/>
      <w:pBdr>
        <w:top w:val="single" w:sz="8" w:space="0" w:color="auto"/>
        <w:bottom w:val="single" w:sz="8" w:space="0" w:color="auto"/>
        <w:right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6">
    <w:name w:val="xl126"/>
    <w:basedOn w:val="Normale"/>
    <w:rsid w:val="0084004B"/>
    <w:pPr>
      <w:widowControl/>
      <w:pBdr>
        <w:top w:val="single" w:sz="8" w:space="0" w:color="auto"/>
        <w:bottom w:val="double" w:sz="6" w:space="0" w:color="auto"/>
        <w:right w:val="single" w:sz="8"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7">
    <w:name w:val="xl127"/>
    <w:basedOn w:val="Normale"/>
    <w:rsid w:val="0084004B"/>
    <w:pPr>
      <w:widowControl/>
      <w:pBdr>
        <w:top w:val="double" w:sz="6" w:space="0" w:color="auto"/>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8">
    <w:name w:val="xl128"/>
    <w:basedOn w:val="Normale"/>
    <w:rsid w:val="0084004B"/>
    <w:pPr>
      <w:widowControl/>
      <w:pBdr>
        <w:top w:val="double" w:sz="6" w:space="0" w:color="auto"/>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9">
    <w:name w:val="xl129"/>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0">
    <w:name w:val="xl130"/>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1">
    <w:name w:val="xl131"/>
    <w:basedOn w:val="Normale"/>
    <w:rsid w:val="0084004B"/>
    <w:pPr>
      <w:widowControl/>
      <w:pBdr>
        <w:top w:val="single" w:sz="8" w:space="0" w:color="auto"/>
        <w:left w:val="double" w:sz="6"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2">
    <w:name w:val="xl132"/>
    <w:basedOn w:val="Normale"/>
    <w:rsid w:val="0084004B"/>
    <w:pPr>
      <w:widowControl/>
      <w:pBdr>
        <w:top w:val="single" w:sz="4" w:space="0" w:color="auto"/>
        <w:left w:val="double" w:sz="6"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3">
    <w:name w:val="xl133"/>
    <w:basedOn w:val="Normale"/>
    <w:rsid w:val="0084004B"/>
    <w:pPr>
      <w:widowControl/>
      <w:pBdr>
        <w:top w:val="single" w:sz="4" w:space="0" w:color="auto"/>
        <w:left w:val="single" w:sz="4" w:space="0" w:color="auto"/>
        <w:bottom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4">
    <w:name w:val="xl134"/>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5">
    <w:name w:val="xl135"/>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6">
    <w:name w:val="xl136"/>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7">
    <w:name w:val="xl137"/>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8">
    <w:name w:val="xl138"/>
    <w:basedOn w:val="Normale"/>
    <w:rsid w:val="0084004B"/>
    <w:pPr>
      <w:widowControl/>
      <w:pBdr>
        <w:top w:val="single" w:sz="8" w:space="0" w:color="auto"/>
        <w:left w:val="single" w:sz="4" w:space="0" w:color="auto"/>
        <w:bottom w:val="single" w:sz="8"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9">
    <w:name w:val="xl139"/>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0">
    <w:name w:val="xl140"/>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1">
    <w:name w:val="xl141"/>
    <w:basedOn w:val="Normale"/>
    <w:rsid w:val="0084004B"/>
    <w:pPr>
      <w:widowControl/>
      <w:pBdr>
        <w:top w:val="single" w:sz="4" w:space="0" w:color="auto"/>
        <w:left w:val="double" w:sz="6"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2">
    <w:name w:val="xl142"/>
    <w:basedOn w:val="Normale"/>
    <w:rsid w:val="0084004B"/>
    <w:pPr>
      <w:widowControl/>
      <w:pBdr>
        <w:top w:val="single" w:sz="4" w:space="0" w:color="auto"/>
        <w:left w:val="single" w:sz="4" w:space="0" w:color="auto"/>
        <w:bottom w:val="single" w:sz="8"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3">
    <w:name w:val="xl143"/>
    <w:basedOn w:val="Normale"/>
    <w:rsid w:val="0084004B"/>
    <w:pPr>
      <w:widowControl/>
      <w:pBdr>
        <w:top w:val="double" w:sz="6" w:space="0" w:color="auto"/>
        <w:lef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44">
    <w:name w:val="xl144"/>
    <w:basedOn w:val="Normale"/>
    <w:rsid w:val="0084004B"/>
    <w:pPr>
      <w:widowControl/>
      <w:pBdr>
        <w:left w:val="single" w:sz="4" w:space="0" w:color="auto"/>
        <w:bottom w:val="double" w:sz="6"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45">
    <w:name w:val="xl145"/>
    <w:basedOn w:val="Normale"/>
    <w:rsid w:val="0084004B"/>
    <w:pPr>
      <w:widowControl/>
      <w:pBdr>
        <w:top w:val="double" w:sz="6" w:space="0" w:color="auto"/>
        <w:left w:val="single" w:sz="8" w:space="0" w:color="auto"/>
        <w:right w:val="single" w:sz="4"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6">
    <w:name w:val="xl146"/>
    <w:basedOn w:val="Normale"/>
    <w:rsid w:val="0084004B"/>
    <w:pPr>
      <w:widowControl/>
      <w:pBdr>
        <w:left w:val="single" w:sz="8" w:space="0" w:color="auto"/>
        <w:bottom w:val="double" w:sz="6" w:space="0" w:color="auto"/>
        <w:right w:val="single" w:sz="4"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7">
    <w:name w:val="xl147"/>
    <w:basedOn w:val="Normale"/>
    <w:rsid w:val="0084004B"/>
    <w:pPr>
      <w:widowControl/>
      <w:pBdr>
        <w:top w:val="double" w:sz="6"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8">
    <w:name w:val="xl148"/>
    <w:basedOn w:val="Normale"/>
    <w:rsid w:val="0084004B"/>
    <w:pPr>
      <w:widowControl/>
      <w:pBdr>
        <w:left w:val="single" w:sz="4" w:space="0" w:color="auto"/>
        <w:bottom w:val="double" w:sz="6" w:space="0" w:color="auto"/>
        <w:right w:val="single" w:sz="8"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9">
    <w:name w:val="xl149"/>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0"/>
    </w:rPr>
  </w:style>
  <w:style w:type="paragraph" w:customStyle="1" w:styleId="xl150">
    <w:name w:val="xl150"/>
    <w:basedOn w:val="Normale"/>
    <w:rsid w:val="0084004B"/>
    <w:pPr>
      <w:widowControl/>
      <w:pBdr>
        <w:top w:val="double" w:sz="6" w:space="0" w:color="auto"/>
        <w:left w:val="single" w:sz="4" w:space="0" w:color="auto"/>
        <w:right w:val="single" w:sz="8"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 w:type="paragraph" w:customStyle="1" w:styleId="xl151">
    <w:name w:val="xl151"/>
    <w:basedOn w:val="Normale"/>
    <w:rsid w:val="0084004B"/>
    <w:pPr>
      <w:widowControl/>
      <w:pBdr>
        <w:top w:val="double" w:sz="6" w:space="0" w:color="auto"/>
        <w:left w:val="single" w:sz="8"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 w:type="paragraph" w:customStyle="1" w:styleId="xl152">
    <w:name w:val="xl152"/>
    <w:basedOn w:val="Normale"/>
    <w:rsid w:val="0084004B"/>
    <w:pPr>
      <w:widowControl/>
      <w:pBdr>
        <w:left w:val="single" w:sz="4" w:space="0" w:color="auto"/>
        <w:bottom w:val="double" w:sz="6" w:space="0" w:color="auto"/>
        <w:right w:val="single" w:sz="8"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 w:type="paragraph" w:customStyle="1" w:styleId="xl153">
    <w:name w:val="xl153"/>
    <w:basedOn w:val="Normale"/>
    <w:rsid w:val="0084004B"/>
    <w:pPr>
      <w:widowControl/>
      <w:pBdr>
        <w:left w:val="single" w:sz="8"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004B"/>
    <w:pPr>
      <w:widowControl w:val="0"/>
      <w:overflowPunct w:val="0"/>
      <w:autoSpaceDE w:val="0"/>
      <w:autoSpaceDN w:val="0"/>
      <w:adjustRightInd w:val="0"/>
      <w:spacing w:after="120"/>
      <w:jc w:val="both"/>
      <w:textAlignment w:val="baseline"/>
    </w:pPr>
    <w:rPr>
      <w:rFonts w:ascii="Arial" w:hAnsi="Arial"/>
      <w:sz w:val="22"/>
    </w:rPr>
  </w:style>
  <w:style w:type="paragraph" w:styleId="Titolo1">
    <w:name w:val="heading 1"/>
    <w:basedOn w:val="Normale"/>
    <w:next w:val="Normale"/>
    <w:qFormat/>
    <w:rsid w:val="0084004B"/>
    <w:pPr>
      <w:pBdr>
        <w:top w:val="single" w:sz="4" w:space="1" w:color="auto" w:shadow="1"/>
        <w:left w:val="single" w:sz="4" w:space="4" w:color="auto" w:shadow="1"/>
        <w:bottom w:val="single" w:sz="4" w:space="1" w:color="auto" w:shadow="1"/>
        <w:right w:val="single" w:sz="4" w:space="4" w:color="auto" w:shadow="1"/>
      </w:pBdr>
      <w:tabs>
        <w:tab w:val="left" w:pos="1275"/>
        <w:tab w:val="left" w:pos="1560"/>
        <w:tab w:val="left" w:leader="dot" w:pos="8789"/>
        <w:tab w:val="right" w:pos="9639"/>
      </w:tabs>
      <w:jc w:val="center"/>
      <w:outlineLvl w:val="0"/>
    </w:pPr>
    <w:rPr>
      <w:rFonts w:cs="Arial"/>
      <w:b/>
      <w:i/>
      <w:sz w:val="28"/>
    </w:rPr>
  </w:style>
  <w:style w:type="paragraph" w:styleId="Titolo2">
    <w:name w:val="heading 2"/>
    <w:basedOn w:val="Normale"/>
    <w:next w:val="Normale"/>
    <w:qFormat/>
    <w:rsid w:val="0084004B"/>
    <w:pPr>
      <w:spacing w:after="240"/>
      <w:outlineLvl w:val="1"/>
    </w:pPr>
    <w:rPr>
      <w:b/>
      <w:sz w:val="24"/>
      <w:szCs w:val="24"/>
      <w:u w:val="single"/>
    </w:rPr>
  </w:style>
  <w:style w:type="paragraph" w:styleId="Titolo3">
    <w:name w:val="heading 3"/>
    <w:basedOn w:val="Titolo2"/>
    <w:next w:val="Normale"/>
    <w:qFormat/>
    <w:rsid w:val="0084004B"/>
    <w:pPr>
      <w:outlineLvl w:val="2"/>
    </w:pPr>
    <w:rPr>
      <w:i/>
    </w:rPr>
  </w:style>
  <w:style w:type="paragraph" w:styleId="Titolo4">
    <w:name w:val="heading 4"/>
    <w:basedOn w:val="Normale"/>
    <w:next w:val="Normale"/>
    <w:qFormat/>
    <w:rsid w:val="0084004B"/>
    <w:pPr>
      <w:spacing w:after="240"/>
      <w:jc w:val="left"/>
      <w:outlineLvl w:val="3"/>
    </w:pPr>
    <w:rPr>
      <w:rFonts w:ascii="Times New Roman" w:hAnsi="Times New Roman"/>
      <w:i/>
      <w:sz w:val="28"/>
    </w:rPr>
  </w:style>
  <w:style w:type="paragraph" w:styleId="Titolo5">
    <w:name w:val="heading 5"/>
    <w:basedOn w:val="Normale"/>
    <w:next w:val="Normale"/>
    <w:qFormat/>
    <w:rsid w:val="0084004B"/>
    <w:pPr>
      <w:keepNext/>
      <w:spacing w:after="0"/>
      <w:jc w:val="center"/>
      <w:outlineLvl w:val="4"/>
    </w:pPr>
    <w:rPr>
      <w:b/>
      <w:i/>
      <w:sz w:val="18"/>
    </w:rPr>
  </w:style>
  <w:style w:type="paragraph" w:styleId="Titolo6">
    <w:name w:val="heading 6"/>
    <w:basedOn w:val="Normale"/>
    <w:next w:val="Normale"/>
    <w:qFormat/>
    <w:rsid w:val="0084004B"/>
    <w:pPr>
      <w:keepNext/>
      <w:pBdr>
        <w:top w:val="single" w:sz="6" w:space="0" w:color="auto"/>
        <w:left w:val="single" w:sz="6" w:space="0" w:color="auto"/>
        <w:bottom w:val="single" w:sz="6" w:space="0" w:color="auto"/>
        <w:right w:val="single" w:sz="6" w:space="0" w:color="auto"/>
      </w:pBdr>
      <w:spacing w:before="120" w:after="0"/>
      <w:jc w:val="center"/>
      <w:outlineLvl w:val="5"/>
    </w:pPr>
    <w:rPr>
      <w:b/>
      <w:caps/>
      <w:sz w:val="20"/>
    </w:rPr>
  </w:style>
  <w:style w:type="paragraph" w:styleId="Titolo7">
    <w:name w:val="heading 7"/>
    <w:basedOn w:val="Normale"/>
    <w:next w:val="Normale"/>
    <w:qFormat/>
    <w:rsid w:val="0084004B"/>
    <w:pPr>
      <w:keepNext/>
      <w:spacing w:before="40" w:after="40"/>
      <w:jc w:val="center"/>
      <w:outlineLvl w:val="6"/>
    </w:pPr>
    <w:rPr>
      <w:b/>
      <w:sz w:val="18"/>
    </w:rPr>
  </w:style>
  <w:style w:type="paragraph" w:styleId="Titolo8">
    <w:name w:val="heading 8"/>
    <w:basedOn w:val="Normale"/>
    <w:next w:val="Normale"/>
    <w:qFormat/>
    <w:rsid w:val="0084004B"/>
    <w:pPr>
      <w:keepNext/>
      <w:spacing w:before="40" w:after="40"/>
      <w:jc w:val="center"/>
      <w:outlineLvl w:val="7"/>
    </w:pPr>
    <w:rPr>
      <w:i/>
      <w:sz w:val="18"/>
    </w:rPr>
  </w:style>
  <w:style w:type="paragraph" w:styleId="Titolo9">
    <w:name w:val="heading 9"/>
    <w:basedOn w:val="Normale"/>
    <w:next w:val="Normale"/>
    <w:qFormat/>
    <w:rsid w:val="0084004B"/>
    <w:pPr>
      <w:keepNext/>
      <w:jc w:val="center"/>
      <w:outlineLvl w:val="8"/>
    </w:pPr>
    <w:rPr>
      <w:i/>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4004B"/>
    <w:pPr>
      <w:tabs>
        <w:tab w:val="center" w:pos="4819"/>
        <w:tab w:val="right" w:pos="9638"/>
      </w:tabs>
    </w:pPr>
  </w:style>
  <w:style w:type="paragraph" w:styleId="Testonotaapidipagina">
    <w:name w:val="footnote text"/>
    <w:basedOn w:val="Normale"/>
    <w:semiHidden/>
    <w:rsid w:val="0084004B"/>
    <w:pPr>
      <w:ind w:left="425" w:hanging="425"/>
    </w:pPr>
    <w:rPr>
      <w:sz w:val="20"/>
    </w:rPr>
  </w:style>
  <w:style w:type="paragraph" w:styleId="Pidipagina">
    <w:name w:val="footer"/>
    <w:basedOn w:val="Normale"/>
    <w:link w:val="PidipaginaCarattere"/>
    <w:uiPriority w:val="99"/>
    <w:rsid w:val="0084004B"/>
    <w:pPr>
      <w:pBdr>
        <w:top w:val="single" w:sz="6" w:space="1" w:color="auto"/>
      </w:pBdr>
      <w:spacing w:after="0"/>
      <w:jc w:val="center"/>
    </w:pPr>
    <w:rPr>
      <w:sz w:val="18"/>
    </w:rPr>
  </w:style>
  <w:style w:type="character" w:styleId="Numeropagina">
    <w:name w:val="page number"/>
    <w:rsid w:val="0084004B"/>
    <w:rPr>
      <w:rFonts w:ascii="Arial" w:hAnsi="Arial"/>
      <w:sz w:val="18"/>
    </w:rPr>
  </w:style>
  <w:style w:type="character" w:styleId="Rimandonotaapidipagina">
    <w:name w:val="footnote reference"/>
    <w:semiHidden/>
    <w:rsid w:val="0084004B"/>
    <w:rPr>
      <w:vertAlign w:val="superscript"/>
    </w:rPr>
  </w:style>
  <w:style w:type="paragraph" w:customStyle="1" w:styleId="Premessa">
    <w:name w:val="Premessa"/>
    <w:basedOn w:val="Normale"/>
    <w:rsid w:val="0084004B"/>
    <w:rPr>
      <w:i/>
    </w:rPr>
  </w:style>
  <w:style w:type="paragraph" w:customStyle="1" w:styleId="Corpodeltesto21">
    <w:name w:val="Corpo del testo 21"/>
    <w:basedOn w:val="Normale"/>
    <w:rsid w:val="0084004B"/>
    <w:pPr>
      <w:ind w:left="426"/>
    </w:pPr>
  </w:style>
  <w:style w:type="paragraph" w:styleId="Titolo">
    <w:name w:val="Title"/>
    <w:basedOn w:val="Normale"/>
    <w:link w:val="TitoloCarattere"/>
    <w:qFormat/>
    <w:rsid w:val="0084004B"/>
    <w:pPr>
      <w:spacing w:after="240"/>
      <w:jc w:val="center"/>
    </w:pPr>
    <w:rPr>
      <w:b/>
      <w:smallCaps/>
      <w:sz w:val="44"/>
    </w:rPr>
  </w:style>
  <w:style w:type="paragraph" w:styleId="Corpotesto">
    <w:name w:val="Body Text"/>
    <w:basedOn w:val="Normale"/>
    <w:rsid w:val="0084004B"/>
    <w:pPr>
      <w:jc w:val="center"/>
    </w:pPr>
    <w:rPr>
      <w:b/>
      <w:sz w:val="36"/>
    </w:rPr>
  </w:style>
  <w:style w:type="paragraph" w:customStyle="1" w:styleId="Corpodeltesto22">
    <w:name w:val="Corpo del testo 22"/>
    <w:basedOn w:val="Normale"/>
    <w:rsid w:val="0084004B"/>
    <w:rPr>
      <w:b/>
    </w:rPr>
  </w:style>
  <w:style w:type="paragraph" w:customStyle="1" w:styleId="Corpodeltesto31">
    <w:name w:val="Corpo del testo 31"/>
    <w:basedOn w:val="Normale"/>
    <w:rsid w:val="0084004B"/>
    <w:pPr>
      <w:jc w:val="center"/>
    </w:pPr>
    <w:rPr>
      <w:color w:val="00FF00"/>
    </w:rPr>
  </w:style>
  <w:style w:type="paragraph" w:styleId="Corpodeltesto2">
    <w:name w:val="Body Text 2"/>
    <w:basedOn w:val="Normale"/>
    <w:rsid w:val="0084004B"/>
    <w:pPr>
      <w:pBdr>
        <w:top w:val="single" w:sz="6" w:space="1" w:color="auto"/>
      </w:pBdr>
    </w:pPr>
  </w:style>
  <w:style w:type="character" w:styleId="Rimandocommento">
    <w:name w:val="annotation reference"/>
    <w:semiHidden/>
    <w:rsid w:val="0084004B"/>
    <w:rPr>
      <w:sz w:val="16"/>
      <w:szCs w:val="16"/>
    </w:rPr>
  </w:style>
  <w:style w:type="paragraph" w:styleId="Testocommento">
    <w:name w:val="annotation text"/>
    <w:basedOn w:val="Normale"/>
    <w:link w:val="TestocommentoCarattere"/>
    <w:semiHidden/>
    <w:rsid w:val="0084004B"/>
    <w:rPr>
      <w:sz w:val="20"/>
    </w:rPr>
  </w:style>
  <w:style w:type="paragraph" w:styleId="Didascalia">
    <w:name w:val="caption"/>
    <w:basedOn w:val="Normale"/>
    <w:next w:val="Normale"/>
    <w:qFormat/>
    <w:rsid w:val="0084004B"/>
    <w:pPr>
      <w:spacing w:after="240"/>
    </w:pPr>
    <w:rPr>
      <w:rFonts w:cs="Arial"/>
      <w:b/>
      <w:u w:val="single"/>
    </w:rPr>
  </w:style>
  <w:style w:type="paragraph" w:styleId="Corpodeltesto3">
    <w:name w:val="Body Text 3"/>
    <w:basedOn w:val="Normale"/>
    <w:rsid w:val="0084004B"/>
    <w:rPr>
      <w:sz w:val="20"/>
    </w:rPr>
  </w:style>
  <w:style w:type="paragraph" w:styleId="Testofumetto">
    <w:name w:val="Balloon Text"/>
    <w:basedOn w:val="Normale"/>
    <w:semiHidden/>
    <w:rsid w:val="0084004B"/>
    <w:rPr>
      <w:rFonts w:ascii="Tahoma" w:hAnsi="Tahoma" w:cs="Tahoma"/>
      <w:sz w:val="16"/>
      <w:szCs w:val="16"/>
    </w:rPr>
  </w:style>
  <w:style w:type="paragraph" w:styleId="Soggettocommento">
    <w:name w:val="annotation subject"/>
    <w:basedOn w:val="Testocommento"/>
    <w:next w:val="Testocommento"/>
    <w:semiHidden/>
    <w:rsid w:val="0084004B"/>
    <w:rPr>
      <w:b/>
      <w:bCs/>
    </w:rPr>
  </w:style>
  <w:style w:type="paragraph" w:customStyle="1" w:styleId="tabella">
    <w:name w:val="tabella"/>
    <w:basedOn w:val="Titolo3"/>
    <w:rsid w:val="0084004B"/>
    <w:pPr>
      <w:keepNext/>
      <w:widowControl/>
      <w:overflowPunct/>
      <w:autoSpaceDE/>
      <w:autoSpaceDN/>
      <w:adjustRightInd/>
      <w:spacing w:after="0"/>
      <w:textAlignment w:val="auto"/>
    </w:pPr>
    <w:rPr>
      <w:b w:val="0"/>
      <w:i w:val="0"/>
      <w:sz w:val="18"/>
    </w:rPr>
  </w:style>
  <w:style w:type="table" w:styleId="Grigliatabella">
    <w:name w:val="Table Grid"/>
    <w:basedOn w:val="Tabellanormale"/>
    <w:rsid w:val="0084004B"/>
    <w:pPr>
      <w:widowControl w:val="0"/>
      <w:overflowPunct w:val="0"/>
      <w:autoSpaceDE w:val="0"/>
      <w:autoSpaceDN w:val="0"/>
      <w:adjustRightInd w:val="0"/>
      <w:spacing w:after="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padocumento">
    <w:name w:val="Document Map"/>
    <w:basedOn w:val="Normale"/>
    <w:semiHidden/>
    <w:rsid w:val="0084004B"/>
    <w:pPr>
      <w:shd w:val="clear" w:color="auto" w:fill="000080"/>
    </w:pPr>
    <w:rPr>
      <w:rFonts w:ascii="Tahoma" w:hAnsi="Tahoma" w:cs="Tahoma"/>
      <w:sz w:val="20"/>
    </w:rPr>
  </w:style>
  <w:style w:type="paragraph" w:styleId="Puntoelenco2">
    <w:name w:val="List Bullet 2"/>
    <w:basedOn w:val="Normale"/>
    <w:autoRedefine/>
    <w:rsid w:val="0084004B"/>
    <w:pPr>
      <w:widowControl/>
      <w:numPr>
        <w:numId w:val="5"/>
      </w:numPr>
      <w:overflowPunct/>
      <w:autoSpaceDE/>
      <w:autoSpaceDN/>
      <w:adjustRightInd/>
      <w:spacing w:after="0"/>
      <w:jc w:val="left"/>
      <w:textAlignment w:val="auto"/>
    </w:pPr>
    <w:rPr>
      <w:rFonts w:ascii="Times New Roman" w:hAnsi="Times New Roman"/>
      <w:sz w:val="24"/>
      <w:szCs w:val="24"/>
    </w:rPr>
  </w:style>
  <w:style w:type="paragraph" w:customStyle="1" w:styleId="CPVC">
    <w:name w:val="CPV_C"/>
    <w:rsid w:val="0084004B"/>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rPr>
  </w:style>
  <w:style w:type="paragraph" w:customStyle="1" w:styleId="CPVCcvo">
    <w:name w:val="CPV_Ccvo"/>
    <w:rsid w:val="0084004B"/>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i/>
      <w:iCs/>
    </w:rPr>
  </w:style>
  <w:style w:type="paragraph" w:customStyle="1" w:styleId="LIV2">
    <w:name w:val="LIV2"/>
    <w:rsid w:val="0084004B"/>
    <w:pPr>
      <w:widowControl w:val="0"/>
      <w:tabs>
        <w:tab w:val="left" w:pos="0"/>
        <w:tab w:val="left" w:pos="1418"/>
        <w:tab w:val="left" w:pos="2835"/>
        <w:tab w:val="left" w:pos="4252"/>
      </w:tabs>
      <w:autoSpaceDE w:val="0"/>
      <w:autoSpaceDN w:val="0"/>
      <w:adjustRightInd w:val="0"/>
      <w:spacing w:before="444" w:after="171" w:line="12" w:lineRule="atLeast"/>
      <w:jc w:val="both"/>
    </w:pPr>
    <w:rPr>
      <w:rFonts w:ascii="UniversExBlkExt" w:hAnsi="UniversExBlkExt" w:cs="UniversExBlkExt"/>
      <w:b/>
      <w:bCs/>
      <w:sz w:val="16"/>
      <w:szCs w:val="16"/>
    </w:rPr>
  </w:style>
  <w:style w:type="paragraph" w:customStyle="1" w:styleId="cpv">
    <w:name w:val="cpv"/>
    <w:uiPriority w:val="99"/>
    <w:rsid w:val="0084004B"/>
    <w:pPr>
      <w:widowControl w:val="0"/>
      <w:tabs>
        <w:tab w:val="left" w:pos="0"/>
        <w:tab w:val="left" w:pos="1418"/>
        <w:tab w:val="left" w:pos="2835"/>
        <w:tab w:val="left" w:pos="4252"/>
      </w:tabs>
      <w:autoSpaceDE w:val="0"/>
      <w:autoSpaceDN w:val="0"/>
      <w:adjustRightInd w:val="0"/>
      <w:spacing w:before="175" w:line="25" w:lineRule="atLeast"/>
      <w:jc w:val="both"/>
    </w:pPr>
    <w:rPr>
      <w:rFonts w:ascii="ItcCenturyLight" w:hAnsi="ItcCenturyLight" w:cs="ItcCenturyLight"/>
    </w:rPr>
  </w:style>
  <w:style w:type="paragraph" w:customStyle="1" w:styleId="sottocpv1">
    <w:name w:val="sottocpv1"/>
    <w:rsid w:val="0084004B"/>
    <w:pPr>
      <w:widowControl w:val="0"/>
      <w:tabs>
        <w:tab w:val="left" w:pos="341"/>
        <w:tab w:val="left" w:pos="1759"/>
        <w:tab w:val="left" w:pos="3176"/>
        <w:tab w:val="left" w:pos="4593"/>
      </w:tabs>
      <w:autoSpaceDE w:val="0"/>
      <w:autoSpaceDN w:val="0"/>
      <w:adjustRightInd w:val="0"/>
      <w:spacing w:before="175" w:line="25" w:lineRule="atLeast"/>
      <w:ind w:left="341" w:hanging="341"/>
      <w:jc w:val="both"/>
    </w:pPr>
    <w:rPr>
      <w:rFonts w:ascii="ItcCenturyLight" w:hAnsi="ItcCenturyLight" w:cs="ItcCenturyLight"/>
    </w:rPr>
  </w:style>
  <w:style w:type="paragraph" w:styleId="Rientrocorpodeltesto">
    <w:name w:val="Body Text Indent"/>
    <w:basedOn w:val="Normale"/>
    <w:rsid w:val="0084004B"/>
    <w:pPr>
      <w:ind w:left="283"/>
    </w:pPr>
  </w:style>
  <w:style w:type="paragraph" w:customStyle="1" w:styleId="level1">
    <w:name w:val="level 1"/>
    <w:basedOn w:val="Normale"/>
    <w:rsid w:val="0084004B"/>
    <w:pPr>
      <w:widowControl/>
      <w:tabs>
        <w:tab w:val="right" w:pos="360"/>
        <w:tab w:val="left" w:pos="576"/>
      </w:tabs>
      <w:overflowPunct/>
      <w:autoSpaceDE/>
      <w:autoSpaceDN/>
      <w:adjustRightInd/>
      <w:spacing w:line="220" w:lineRule="exact"/>
      <w:ind w:left="576" w:hanging="576"/>
      <w:textAlignment w:val="auto"/>
    </w:pPr>
    <w:rPr>
      <w:rFonts w:ascii="Times New Roman" w:hAnsi="Times New Roman"/>
      <w:sz w:val="20"/>
      <w:lang w:val="en-US" w:eastAsia="en-US"/>
    </w:rPr>
  </w:style>
  <w:style w:type="paragraph" w:customStyle="1" w:styleId="tx">
    <w:name w:val="tx"/>
    <w:basedOn w:val="Normale"/>
    <w:rsid w:val="0084004B"/>
    <w:pPr>
      <w:widowControl/>
      <w:overflowPunct/>
      <w:autoSpaceDE/>
      <w:autoSpaceDN/>
      <w:adjustRightInd/>
      <w:spacing w:before="20" w:after="20"/>
      <w:jc w:val="left"/>
      <w:textAlignment w:val="auto"/>
    </w:pPr>
    <w:rPr>
      <w:rFonts w:ascii="Times New Roman" w:hAnsi="Times New Roman"/>
      <w:sz w:val="24"/>
      <w:szCs w:val="24"/>
    </w:rPr>
  </w:style>
  <w:style w:type="paragraph" w:customStyle="1" w:styleId="Paragrafoelenco1">
    <w:name w:val="Paragrafo elenco1"/>
    <w:basedOn w:val="Normale"/>
    <w:uiPriority w:val="99"/>
    <w:qFormat/>
    <w:rsid w:val="0084004B"/>
    <w:pPr>
      <w:widowControl/>
      <w:overflowPunct/>
      <w:autoSpaceDE/>
      <w:autoSpaceDN/>
      <w:adjustRightInd/>
      <w:spacing w:after="200" w:line="276" w:lineRule="auto"/>
      <w:ind w:left="720"/>
      <w:contextualSpacing/>
      <w:jc w:val="left"/>
      <w:textAlignment w:val="auto"/>
    </w:pPr>
    <w:rPr>
      <w:rFonts w:ascii="Calibri" w:hAnsi="Calibri"/>
      <w:szCs w:val="22"/>
      <w:lang w:eastAsia="en-US"/>
    </w:rPr>
  </w:style>
  <w:style w:type="character" w:styleId="Enfasicorsivo">
    <w:name w:val="Emphasis"/>
    <w:uiPriority w:val="99"/>
    <w:qFormat/>
    <w:rsid w:val="0084004B"/>
    <w:rPr>
      <w:i/>
      <w:iCs/>
    </w:rPr>
  </w:style>
  <w:style w:type="paragraph" w:customStyle="1" w:styleId="rgscorpodeltesto">
    <w:name w:val="rgs_corpodeltesto"/>
    <w:basedOn w:val="Normale"/>
    <w:rsid w:val="0084004B"/>
    <w:pPr>
      <w:widowControl/>
      <w:overflowPunct/>
      <w:autoSpaceDE/>
      <w:autoSpaceDN/>
      <w:adjustRightInd/>
      <w:spacing w:line="360" w:lineRule="auto"/>
      <w:ind w:firstLine="799"/>
      <w:textAlignment w:val="auto"/>
    </w:pPr>
    <w:rPr>
      <w:rFonts w:ascii="Times New Roman" w:hAnsi="Times New Roman"/>
      <w:sz w:val="24"/>
    </w:rPr>
  </w:style>
  <w:style w:type="paragraph" w:customStyle="1" w:styleId="provvr0">
    <w:name w:val="provv_r0"/>
    <w:basedOn w:val="Normale"/>
    <w:rsid w:val="0084004B"/>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ListParagraph1">
    <w:name w:val="List Paragraph1"/>
    <w:basedOn w:val="Normale"/>
    <w:rsid w:val="0084004B"/>
    <w:pPr>
      <w:widowControl/>
      <w:overflowPunct/>
      <w:autoSpaceDE/>
      <w:autoSpaceDN/>
      <w:adjustRightInd/>
      <w:spacing w:after="0" w:line="360" w:lineRule="auto"/>
      <w:ind w:left="720"/>
      <w:contextualSpacing/>
      <w:textAlignment w:val="auto"/>
    </w:pPr>
    <w:rPr>
      <w:rFonts w:ascii="Verdana" w:hAnsi="Verdana"/>
      <w:sz w:val="20"/>
      <w:lang w:eastAsia="en-US"/>
    </w:rPr>
  </w:style>
  <w:style w:type="character" w:styleId="Collegamentoipertestuale">
    <w:name w:val="Hyperlink"/>
    <w:uiPriority w:val="99"/>
    <w:rsid w:val="0084004B"/>
    <w:rPr>
      <w:color w:val="0000FF"/>
      <w:u w:val="single"/>
    </w:rPr>
  </w:style>
  <w:style w:type="character" w:styleId="Collegamentovisitato">
    <w:name w:val="FollowedHyperlink"/>
    <w:uiPriority w:val="99"/>
    <w:rsid w:val="0084004B"/>
    <w:rPr>
      <w:color w:val="800080"/>
      <w:u w:val="single"/>
    </w:rPr>
  </w:style>
  <w:style w:type="paragraph" w:styleId="Sommario1">
    <w:name w:val="toc 1"/>
    <w:basedOn w:val="Normale"/>
    <w:next w:val="Normale"/>
    <w:autoRedefine/>
    <w:uiPriority w:val="39"/>
    <w:rsid w:val="0084004B"/>
    <w:pPr>
      <w:tabs>
        <w:tab w:val="right" w:leader="dot" w:pos="9214"/>
      </w:tabs>
      <w:ind w:right="-567"/>
    </w:pPr>
  </w:style>
  <w:style w:type="paragraph" w:styleId="Sommario2">
    <w:name w:val="toc 2"/>
    <w:basedOn w:val="Normale"/>
    <w:next w:val="Normale"/>
    <w:autoRedefine/>
    <w:uiPriority w:val="39"/>
    <w:rsid w:val="0084004B"/>
    <w:pPr>
      <w:tabs>
        <w:tab w:val="right" w:leader="dot" w:pos="9061"/>
      </w:tabs>
      <w:ind w:right="-425"/>
    </w:pPr>
    <w:rPr>
      <w:noProof/>
    </w:rPr>
  </w:style>
  <w:style w:type="paragraph" w:styleId="Nessunaspaziatura">
    <w:name w:val="No Spacing"/>
    <w:link w:val="NessunaspaziaturaCarattere"/>
    <w:uiPriority w:val="1"/>
    <w:qFormat/>
    <w:rsid w:val="0084004B"/>
    <w:rPr>
      <w:rFonts w:ascii="Calibri" w:hAnsi="Calibri"/>
      <w:sz w:val="22"/>
      <w:szCs w:val="22"/>
      <w:lang w:eastAsia="en-US"/>
    </w:rPr>
  </w:style>
  <w:style w:type="character" w:customStyle="1" w:styleId="NessunaspaziaturaCarattere">
    <w:name w:val="Nessuna spaziatura Carattere"/>
    <w:link w:val="Nessunaspaziatura"/>
    <w:uiPriority w:val="1"/>
    <w:rsid w:val="0084004B"/>
    <w:rPr>
      <w:rFonts w:ascii="Calibri" w:hAnsi="Calibri"/>
      <w:sz w:val="22"/>
      <w:szCs w:val="22"/>
      <w:lang w:val="it-IT" w:eastAsia="en-US" w:bidi="ar-SA"/>
    </w:rPr>
  </w:style>
  <w:style w:type="paragraph" w:styleId="Revisione">
    <w:name w:val="Revision"/>
    <w:hidden/>
    <w:uiPriority w:val="99"/>
    <w:semiHidden/>
    <w:rsid w:val="0084004B"/>
    <w:rPr>
      <w:rFonts w:ascii="Arial" w:hAnsi="Arial"/>
      <w:sz w:val="22"/>
    </w:rPr>
  </w:style>
  <w:style w:type="character" w:customStyle="1" w:styleId="PidipaginaCarattere">
    <w:name w:val="Piè di pagina Carattere"/>
    <w:link w:val="Pidipagina"/>
    <w:uiPriority w:val="99"/>
    <w:rsid w:val="0084004B"/>
    <w:rPr>
      <w:rFonts w:ascii="Arial" w:hAnsi="Arial"/>
      <w:sz w:val="18"/>
    </w:rPr>
  </w:style>
  <w:style w:type="character" w:styleId="Enfasigrassetto">
    <w:name w:val="Strong"/>
    <w:uiPriority w:val="22"/>
    <w:qFormat/>
    <w:rsid w:val="0084004B"/>
    <w:rPr>
      <w:b/>
      <w:bCs/>
    </w:rPr>
  </w:style>
  <w:style w:type="paragraph" w:customStyle="1" w:styleId="Latino10pt">
    <w:name w:val="(Latino) 10 pt"/>
    <w:basedOn w:val="Normale"/>
    <w:rsid w:val="0084004B"/>
    <w:pPr>
      <w:widowControl/>
      <w:suppressAutoHyphens/>
      <w:overflowPunct/>
      <w:autoSpaceDE/>
      <w:autoSpaceDN/>
      <w:adjustRightInd/>
      <w:spacing w:after="0" w:line="360" w:lineRule="auto"/>
      <w:ind w:right="851"/>
      <w:textAlignment w:val="auto"/>
    </w:pPr>
    <w:rPr>
      <w:rFonts w:ascii="Verdana" w:hAnsi="Verdana" w:cs="Verdana"/>
      <w:sz w:val="20"/>
      <w:lang w:eastAsia="ar-SA"/>
    </w:rPr>
  </w:style>
  <w:style w:type="character" w:customStyle="1" w:styleId="apple-converted-space">
    <w:name w:val="apple-converted-space"/>
    <w:uiPriority w:val="99"/>
    <w:rsid w:val="0084004B"/>
    <w:rPr>
      <w:rFonts w:cs="Times New Roman"/>
    </w:rPr>
  </w:style>
  <w:style w:type="paragraph" w:customStyle="1" w:styleId="BodyText21">
    <w:name w:val="Body Text 21"/>
    <w:basedOn w:val="Normale"/>
    <w:uiPriority w:val="99"/>
    <w:rsid w:val="0084004B"/>
    <w:pPr>
      <w:textAlignment w:val="auto"/>
    </w:pPr>
    <w:rPr>
      <w:b/>
      <w:i/>
      <w:sz w:val="24"/>
    </w:rPr>
  </w:style>
  <w:style w:type="paragraph" w:styleId="Paragrafoelenco">
    <w:name w:val="List Paragraph"/>
    <w:basedOn w:val="Normale"/>
    <w:uiPriority w:val="34"/>
    <w:qFormat/>
    <w:rsid w:val="0084004B"/>
    <w:pPr>
      <w:ind w:left="720"/>
      <w:contextualSpacing/>
    </w:pPr>
  </w:style>
  <w:style w:type="paragraph" w:styleId="NormaleWeb">
    <w:name w:val="Normal (Web)"/>
    <w:basedOn w:val="Normale"/>
    <w:uiPriority w:val="99"/>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Sottotitolo">
    <w:name w:val="Subtitle"/>
    <w:basedOn w:val="Normale"/>
    <w:next w:val="Normale"/>
    <w:link w:val="SottotitoloCarattere"/>
    <w:uiPriority w:val="11"/>
    <w:qFormat/>
    <w:rsid w:val="0084004B"/>
    <w:pPr>
      <w:widowControl/>
      <w:overflowPunct/>
      <w:autoSpaceDE/>
      <w:autoSpaceDN/>
      <w:adjustRightInd/>
      <w:spacing w:after="60"/>
      <w:jc w:val="center"/>
      <w:textAlignment w:val="auto"/>
      <w:outlineLvl w:val="1"/>
    </w:pPr>
    <w:rPr>
      <w:rFonts w:ascii="Cambria" w:hAnsi="Cambria"/>
      <w:sz w:val="24"/>
      <w:szCs w:val="24"/>
    </w:rPr>
  </w:style>
  <w:style w:type="character" w:customStyle="1" w:styleId="SottotitoloCarattere">
    <w:name w:val="Sottotitolo Carattere"/>
    <w:link w:val="Sottotitolo"/>
    <w:uiPriority w:val="11"/>
    <w:rsid w:val="0084004B"/>
    <w:rPr>
      <w:rFonts w:ascii="Cambria" w:eastAsia="Times New Roman" w:hAnsi="Cambria" w:cs="Times New Roman"/>
      <w:sz w:val="24"/>
      <w:szCs w:val="24"/>
    </w:rPr>
  </w:style>
  <w:style w:type="character" w:customStyle="1" w:styleId="TitoloCarattere">
    <w:name w:val="Titolo Carattere"/>
    <w:link w:val="Titolo"/>
    <w:locked/>
    <w:rsid w:val="0084004B"/>
    <w:rPr>
      <w:rFonts w:ascii="Arial" w:hAnsi="Arial"/>
      <w:b/>
      <w:smallCaps/>
      <w:sz w:val="44"/>
    </w:rPr>
  </w:style>
  <w:style w:type="paragraph" w:customStyle="1" w:styleId="TB">
    <w:name w:val="TB"/>
    <w:basedOn w:val="Normale"/>
    <w:rsid w:val="0084004B"/>
    <w:pPr>
      <w:overflowPunct/>
      <w:spacing w:after="0" w:line="200" w:lineRule="atLeast"/>
      <w:jc w:val="left"/>
      <w:textAlignment w:val="center"/>
    </w:pPr>
    <w:rPr>
      <w:rFonts w:cs="ArialMT"/>
      <w:color w:val="000000"/>
      <w:sz w:val="17"/>
      <w:szCs w:val="17"/>
      <w:lang w:eastAsia="en-US"/>
    </w:rPr>
  </w:style>
  <w:style w:type="character" w:styleId="Rimandonotadichiusura">
    <w:name w:val="endnote reference"/>
    <w:rsid w:val="0084004B"/>
    <w:rPr>
      <w:vertAlign w:val="superscript"/>
    </w:rPr>
  </w:style>
  <w:style w:type="paragraph" w:customStyle="1" w:styleId="Default">
    <w:name w:val="Default"/>
    <w:rsid w:val="0084004B"/>
    <w:pPr>
      <w:autoSpaceDE w:val="0"/>
      <w:autoSpaceDN w:val="0"/>
      <w:adjustRightInd w:val="0"/>
    </w:pPr>
    <w:rPr>
      <w:rFonts w:ascii="Book Antiqua" w:hAnsi="Book Antiqua" w:cs="Book Antiqua"/>
      <w:color w:val="000000"/>
      <w:sz w:val="24"/>
      <w:szCs w:val="24"/>
    </w:rPr>
  </w:style>
  <w:style w:type="character" w:customStyle="1" w:styleId="linkneltesto">
    <w:name w:val="link_nel_testo"/>
    <w:basedOn w:val="Carpredefinitoparagrafo"/>
    <w:rsid w:val="0084004B"/>
  </w:style>
  <w:style w:type="paragraph" w:customStyle="1" w:styleId="font5">
    <w:name w:val="font5"/>
    <w:basedOn w:val="Normale"/>
    <w:rsid w:val="0084004B"/>
    <w:pPr>
      <w:widowControl/>
      <w:overflowPunct/>
      <w:autoSpaceDE/>
      <w:autoSpaceDN/>
      <w:adjustRightInd/>
      <w:spacing w:before="100" w:after="100"/>
      <w:jc w:val="left"/>
      <w:textAlignment w:val="auto"/>
    </w:pPr>
    <w:rPr>
      <w:rFonts w:eastAsia="Arial Unicode MS"/>
      <w:sz w:val="24"/>
    </w:rPr>
  </w:style>
  <w:style w:type="paragraph" w:styleId="Titolosommario">
    <w:name w:val="TOC Heading"/>
    <w:basedOn w:val="Titolo1"/>
    <w:next w:val="Normale"/>
    <w:uiPriority w:val="39"/>
    <w:unhideWhenUsed/>
    <w:qFormat/>
    <w:rsid w:val="0084004B"/>
    <w:pPr>
      <w:keepNext/>
      <w:keepLines/>
      <w:widowControl/>
      <w:pBdr>
        <w:top w:val="none" w:sz="0" w:space="0" w:color="auto"/>
        <w:left w:val="none" w:sz="0" w:space="0" w:color="auto"/>
        <w:bottom w:val="none" w:sz="0" w:space="0" w:color="auto"/>
        <w:right w:val="none" w:sz="0" w:space="0" w:color="auto"/>
      </w:pBdr>
      <w:tabs>
        <w:tab w:val="clear" w:pos="1275"/>
        <w:tab w:val="clear" w:pos="1560"/>
        <w:tab w:val="clear" w:pos="8789"/>
        <w:tab w:val="clear" w:pos="9639"/>
      </w:tabs>
      <w:overflowPunct/>
      <w:autoSpaceDE/>
      <w:autoSpaceDN/>
      <w:adjustRightInd/>
      <w:spacing w:before="240" w:after="0" w:line="259" w:lineRule="auto"/>
      <w:jc w:val="left"/>
      <w:textAlignment w:val="auto"/>
      <w:outlineLvl w:val="9"/>
    </w:pPr>
    <w:rPr>
      <w:rFonts w:ascii="Cambria" w:hAnsi="Cambria" w:cs="Times New Roman"/>
      <w:b w:val="0"/>
      <w:i w:val="0"/>
      <w:color w:val="365F91"/>
      <w:sz w:val="32"/>
      <w:szCs w:val="32"/>
    </w:rPr>
  </w:style>
  <w:style w:type="paragraph" w:styleId="Sommario3">
    <w:name w:val="toc 3"/>
    <w:basedOn w:val="Normale"/>
    <w:next w:val="Normale"/>
    <w:autoRedefine/>
    <w:uiPriority w:val="39"/>
    <w:unhideWhenUsed/>
    <w:rsid w:val="0084004B"/>
    <w:pPr>
      <w:tabs>
        <w:tab w:val="right" w:leader="dot" w:pos="8647"/>
      </w:tabs>
      <w:spacing w:after="100"/>
      <w:ind w:left="442" w:right="510"/>
    </w:pPr>
  </w:style>
  <w:style w:type="character" w:customStyle="1" w:styleId="TestocommentoCarattere">
    <w:name w:val="Testo commento Carattere"/>
    <w:link w:val="Testocommento"/>
    <w:semiHidden/>
    <w:rsid w:val="0084004B"/>
    <w:rPr>
      <w:rFonts w:ascii="Arial" w:hAnsi="Arial"/>
    </w:rPr>
  </w:style>
  <w:style w:type="character" w:customStyle="1" w:styleId="IntestazioneCarattere">
    <w:name w:val="Intestazione Carattere"/>
    <w:link w:val="Intestazione"/>
    <w:rsid w:val="0084004B"/>
    <w:rPr>
      <w:rFonts w:ascii="Arial" w:hAnsi="Arial"/>
      <w:sz w:val="22"/>
    </w:rPr>
  </w:style>
  <w:style w:type="character" w:customStyle="1" w:styleId="Nessuno">
    <w:name w:val="Nessuno"/>
    <w:rsid w:val="0084004B"/>
  </w:style>
  <w:style w:type="table" w:customStyle="1" w:styleId="TableNormal">
    <w:name w:val="Table Normal"/>
    <w:rsid w:val="0084004B"/>
    <w:rPr>
      <w:rFonts w:eastAsia="Arial Unicode MS"/>
      <w:bdr w:val="none" w:sz="0" w:space="0" w:color="auto" w:frame="1"/>
    </w:rPr>
    <w:tblPr>
      <w:tblCellMar>
        <w:top w:w="0" w:type="dxa"/>
        <w:left w:w="0" w:type="dxa"/>
        <w:bottom w:w="0" w:type="dxa"/>
        <w:right w:w="0" w:type="dxa"/>
      </w:tblCellMar>
    </w:tblPr>
  </w:style>
  <w:style w:type="numbering" w:customStyle="1" w:styleId="Stileimportato11">
    <w:name w:val="Stile importato 11"/>
    <w:rsid w:val="0084004B"/>
    <w:pPr>
      <w:numPr>
        <w:numId w:val="23"/>
      </w:numPr>
    </w:pPr>
  </w:style>
  <w:style w:type="numbering" w:customStyle="1" w:styleId="Stileimportato10">
    <w:name w:val="Stile importato 10"/>
    <w:rsid w:val="0084004B"/>
    <w:pPr>
      <w:numPr>
        <w:numId w:val="24"/>
      </w:numPr>
    </w:pPr>
  </w:style>
  <w:style w:type="paragraph" w:customStyle="1" w:styleId="xl75">
    <w:name w:val="xl75"/>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76">
    <w:name w:val="xl76"/>
    <w:basedOn w:val="Normale"/>
    <w:rsid w:val="0084004B"/>
    <w:pPr>
      <w:widowControl/>
      <w:pBdr>
        <w:top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77">
    <w:name w:val="xl77"/>
    <w:basedOn w:val="Normale"/>
    <w:rsid w:val="0084004B"/>
    <w:pPr>
      <w:widowControl/>
      <w:pBdr>
        <w:bottom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78">
    <w:name w:val="xl78"/>
    <w:basedOn w:val="Normale"/>
    <w:rsid w:val="0084004B"/>
    <w:pPr>
      <w:widowControl/>
      <w:pBdr>
        <w:top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79">
    <w:name w:val="xl79"/>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0">
    <w:name w:val="xl80"/>
    <w:basedOn w:val="Normale"/>
    <w:rsid w:val="0084004B"/>
    <w:pPr>
      <w:widowControl/>
      <w:pBdr>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81">
    <w:name w:val="xl81"/>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2">
    <w:name w:val="xl82"/>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rPr>
  </w:style>
  <w:style w:type="paragraph" w:customStyle="1" w:styleId="xl83">
    <w:name w:val="xl83"/>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4">
    <w:name w:val="xl84"/>
    <w:basedOn w:val="Normale"/>
    <w:rsid w:val="0084004B"/>
    <w:pPr>
      <w:widowControl/>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85">
    <w:name w:val="xl85"/>
    <w:basedOn w:val="Normale"/>
    <w:rsid w:val="0084004B"/>
    <w:pPr>
      <w:widowControl/>
      <w:pBdr>
        <w:top w:val="single" w:sz="8" w:space="0" w:color="auto"/>
        <w:left w:val="single" w:sz="8" w:space="0" w:color="auto"/>
        <w:bottom w:val="single" w:sz="8"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86">
    <w:name w:val="xl86"/>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u w:val="single"/>
    </w:rPr>
  </w:style>
  <w:style w:type="paragraph" w:customStyle="1" w:styleId="xl87">
    <w:name w:val="xl87"/>
    <w:basedOn w:val="Normale"/>
    <w:rsid w:val="0084004B"/>
    <w:pPr>
      <w:widowControl/>
      <w:pBdr>
        <w:top w:val="single" w:sz="4" w:space="0" w:color="auto"/>
        <w:left w:val="single" w:sz="4" w:space="0" w:color="auto"/>
        <w:bottom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88">
    <w:name w:val="xl88"/>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89">
    <w:name w:val="xl89"/>
    <w:basedOn w:val="Normale"/>
    <w:rsid w:val="0084004B"/>
    <w:pPr>
      <w:widowControl/>
      <w:pBdr>
        <w:bottom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90">
    <w:name w:val="xl90"/>
    <w:basedOn w:val="Normale"/>
    <w:rsid w:val="0084004B"/>
    <w:pPr>
      <w:widowControl/>
      <w:overflowPunct/>
      <w:autoSpaceDE/>
      <w:autoSpaceDN/>
      <w:adjustRightInd/>
      <w:spacing w:before="100" w:beforeAutospacing="1" w:after="100" w:afterAutospacing="1"/>
      <w:jc w:val="left"/>
      <w:textAlignment w:val="auto"/>
    </w:pPr>
    <w:rPr>
      <w:rFonts w:cs="Arial"/>
      <w:sz w:val="20"/>
    </w:rPr>
  </w:style>
  <w:style w:type="paragraph" w:customStyle="1" w:styleId="xl91">
    <w:name w:val="xl91"/>
    <w:basedOn w:val="Normale"/>
    <w:rsid w:val="0084004B"/>
    <w:pPr>
      <w:widowControl/>
      <w:overflowPunct/>
      <w:autoSpaceDE/>
      <w:autoSpaceDN/>
      <w:adjustRightInd/>
      <w:spacing w:before="100" w:beforeAutospacing="1" w:after="100" w:afterAutospacing="1"/>
      <w:jc w:val="right"/>
      <w:textAlignment w:val="auto"/>
    </w:pPr>
    <w:rPr>
      <w:rFonts w:cs="Arial"/>
      <w:sz w:val="20"/>
    </w:rPr>
  </w:style>
  <w:style w:type="paragraph" w:customStyle="1" w:styleId="xl92">
    <w:name w:val="xl92"/>
    <w:basedOn w:val="Normale"/>
    <w:rsid w:val="0084004B"/>
    <w:pPr>
      <w:widowControl/>
      <w:pBdr>
        <w:top w:val="double" w:sz="6" w:space="0" w:color="auto"/>
        <w:left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93">
    <w:name w:val="xl93"/>
    <w:basedOn w:val="Normale"/>
    <w:rsid w:val="0084004B"/>
    <w:pPr>
      <w:widowControl/>
      <w:pBdr>
        <w:left w:val="double" w:sz="6" w:space="0" w:color="auto"/>
        <w:bottom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94">
    <w:name w:val="xl94"/>
    <w:basedOn w:val="Normale"/>
    <w:rsid w:val="0084004B"/>
    <w:pPr>
      <w:widowControl/>
      <w:pBdr>
        <w:left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95">
    <w:name w:val="xl95"/>
    <w:basedOn w:val="Normale"/>
    <w:rsid w:val="0084004B"/>
    <w:pPr>
      <w:widowControl/>
      <w:pBdr>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96">
    <w:name w:val="xl96"/>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b/>
      <w:bCs/>
      <w:sz w:val="24"/>
      <w:szCs w:val="24"/>
    </w:rPr>
  </w:style>
  <w:style w:type="paragraph" w:customStyle="1" w:styleId="xl97">
    <w:name w:val="xl97"/>
    <w:basedOn w:val="Normale"/>
    <w:rsid w:val="0084004B"/>
    <w:pPr>
      <w:widowControl/>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98">
    <w:name w:val="xl98"/>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b/>
      <w:bCs/>
      <w:sz w:val="24"/>
      <w:szCs w:val="24"/>
    </w:rPr>
  </w:style>
  <w:style w:type="paragraph" w:customStyle="1" w:styleId="xl99">
    <w:name w:val="xl99"/>
    <w:basedOn w:val="Normale"/>
    <w:rsid w:val="0084004B"/>
    <w:pPr>
      <w:widowControl/>
      <w:pBdr>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0">
    <w:name w:val="xl100"/>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1">
    <w:name w:val="xl101"/>
    <w:basedOn w:val="Normale"/>
    <w:rsid w:val="0084004B"/>
    <w:pPr>
      <w:widowControl/>
      <w:pBdr>
        <w:left w:val="double" w:sz="6"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102">
    <w:name w:val="xl102"/>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3">
    <w:name w:val="xl103"/>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u w:val="single"/>
    </w:rPr>
  </w:style>
  <w:style w:type="paragraph" w:customStyle="1" w:styleId="xl104">
    <w:name w:val="xl104"/>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5">
    <w:name w:val="xl105"/>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i/>
      <w:iCs/>
      <w:sz w:val="24"/>
      <w:szCs w:val="24"/>
    </w:rPr>
  </w:style>
  <w:style w:type="paragraph" w:customStyle="1" w:styleId="xl106">
    <w:name w:val="xl106"/>
    <w:basedOn w:val="Normale"/>
    <w:rsid w:val="0084004B"/>
    <w:pPr>
      <w:widowControl/>
      <w:pBdr>
        <w:left w:val="double" w:sz="6" w:space="0" w:color="auto"/>
        <w:bottom w:val="single" w:sz="4" w:space="0" w:color="auto"/>
      </w:pBdr>
      <w:overflowPunct/>
      <w:autoSpaceDE/>
      <w:autoSpaceDN/>
      <w:adjustRightInd/>
      <w:spacing w:before="100" w:beforeAutospacing="1" w:after="100" w:afterAutospacing="1"/>
      <w:jc w:val="right"/>
      <w:textAlignment w:val="auto"/>
    </w:pPr>
    <w:rPr>
      <w:rFonts w:ascii="Times New Roman" w:hAnsi="Times New Roman"/>
      <w:sz w:val="24"/>
      <w:szCs w:val="24"/>
    </w:rPr>
  </w:style>
  <w:style w:type="paragraph" w:customStyle="1" w:styleId="xl107">
    <w:name w:val="xl107"/>
    <w:basedOn w:val="Normale"/>
    <w:rsid w:val="0084004B"/>
    <w:pPr>
      <w:widowControl/>
      <w:pBdr>
        <w:bottom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8">
    <w:name w:val="xl108"/>
    <w:basedOn w:val="Normale"/>
    <w:rsid w:val="0084004B"/>
    <w:pPr>
      <w:widowControl/>
      <w:pBdr>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09">
    <w:name w:val="xl109"/>
    <w:basedOn w:val="Normale"/>
    <w:rsid w:val="0084004B"/>
    <w:pPr>
      <w:widowControl/>
      <w:pBdr>
        <w:bottom w:val="single" w:sz="4" w:space="0" w:color="auto"/>
      </w:pBdr>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110">
    <w:name w:val="xl110"/>
    <w:basedOn w:val="Normale"/>
    <w:rsid w:val="0084004B"/>
    <w:pPr>
      <w:widowControl/>
      <w:pBdr>
        <w:top w:val="single" w:sz="4" w:space="0" w:color="auto"/>
        <w:left w:val="single" w:sz="4" w:space="0" w:color="auto"/>
        <w:bottom w:val="single" w:sz="4"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1">
    <w:name w:val="xl111"/>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2">
    <w:name w:val="xl112"/>
    <w:basedOn w:val="Normale"/>
    <w:rsid w:val="0084004B"/>
    <w:pPr>
      <w:widowControl/>
      <w:pBdr>
        <w:top w:val="single" w:sz="8" w:space="0" w:color="auto"/>
        <w:left w:val="single" w:sz="8" w:space="0" w:color="auto"/>
        <w:bottom w:val="single" w:sz="8"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3">
    <w:name w:val="xl113"/>
    <w:basedOn w:val="Normale"/>
    <w:rsid w:val="0084004B"/>
    <w:pPr>
      <w:widowControl/>
      <w:pBdr>
        <w:bottom w:val="double" w:sz="6" w:space="0" w:color="auto"/>
      </w:pBdr>
      <w:overflowPunct/>
      <w:autoSpaceDE/>
      <w:autoSpaceDN/>
      <w:adjustRightInd/>
      <w:spacing w:before="100" w:beforeAutospacing="1" w:after="100" w:afterAutospacing="1"/>
      <w:jc w:val="right"/>
      <w:textAlignment w:val="auto"/>
    </w:pPr>
    <w:rPr>
      <w:rFonts w:ascii="Times New Roman" w:hAnsi="Times New Roman"/>
      <w:b/>
      <w:bCs/>
      <w:sz w:val="24"/>
      <w:szCs w:val="24"/>
    </w:rPr>
  </w:style>
  <w:style w:type="paragraph" w:customStyle="1" w:styleId="xl114">
    <w:name w:val="xl114"/>
    <w:basedOn w:val="Normale"/>
    <w:rsid w:val="0084004B"/>
    <w:pPr>
      <w:widowControl/>
      <w:pBdr>
        <w:top w:val="single" w:sz="8" w:space="0" w:color="auto"/>
        <w:left w:val="single" w:sz="8"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b/>
      <w:bCs/>
      <w:sz w:val="24"/>
      <w:szCs w:val="24"/>
    </w:rPr>
  </w:style>
  <w:style w:type="paragraph" w:customStyle="1" w:styleId="xl115">
    <w:name w:val="xl115"/>
    <w:basedOn w:val="Normale"/>
    <w:rsid w:val="0084004B"/>
    <w:pPr>
      <w:widowControl/>
      <w:overflowPunct/>
      <w:autoSpaceDE/>
      <w:autoSpaceDN/>
      <w:adjustRightInd/>
      <w:spacing w:before="100" w:beforeAutospacing="1" w:after="100" w:afterAutospacing="1"/>
      <w:jc w:val="left"/>
      <w:textAlignment w:val="auto"/>
    </w:pPr>
    <w:rPr>
      <w:rFonts w:cs="Arial"/>
      <w:sz w:val="20"/>
    </w:rPr>
  </w:style>
  <w:style w:type="paragraph" w:customStyle="1" w:styleId="xl116">
    <w:name w:val="xl116"/>
    <w:basedOn w:val="Normale"/>
    <w:rsid w:val="0084004B"/>
    <w:pPr>
      <w:widowControl/>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7">
    <w:name w:val="xl117"/>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18">
    <w:name w:val="xl118"/>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19">
    <w:name w:val="xl119"/>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0">
    <w:name w:val="xl120"/>
    <w:basedOn w:val="Normale"/>
    <w:rsid w:val="0084004B"/>
    <w:pPr>
      <w:widowControl/>
      <w:pBdr>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1">
    <w:name w:val="xl121"/>
    <w:basedOn w:val="Normale"/>
    <w:rsid w:val="0084004B"/>
    <w:pPr>
      <w:widowControl/>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22">
    <w:name w:val="xl122"/>
    <w:basedOn w:val="Normale"/>
    <w:rsid w:val="0084004B"/>
    <w:pPr>
      <w:widowControl/>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3">
    <w:name w:val="xl123"/>
    <w:basedOn w:val="Normale"/>
    <w:rsid w:val="0084004B"/>
    <w:pPr>
      <w:widowControl/>
      <w:pBdr>
        <w:top w:val="single" w:sz="4" w:space="0" w:color="auto"/>
        <w:bottom w:val="single" w:sz="4" w:space="0" w:color="auto"/>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4">
    <w:name w:val="xl124"/>
    <w:basedOn w:val="Normale"/>
    <w:rsid w:val="0084004B"/>
    <w:pPr>
      <w:widowControl/>
      <w:pBdr>
        <w:right w:val="single" w:sz="4"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5">
    <w:name w:val="xl125"/>
    <w:basedOn w:val="Normale"/>
    <w:rsid w:val="0084004B"/>
    <w:pPr>
      <w:widowControl/>
      <w:pBdr>
        <w:top w:val="single" w:sz="8" w:space="0" w:color="auto"/>
        <w:bottom w:val="single" w:sz="8" w:space="0" w:color="auto"/>
        <w:right w:val="single" w:sz="8" w:space="0" w:color="auto"/>
      </w:pBd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l126">
    <w:name w:val="xl126"/>
    <w:basedOn w:val="Normale"/>
    <w:rsid w:val="0084004B"/>
    <w:pPr>
      <w:widowControl/>
      <w:pBdr>
        <w:top w:val="single" w:sz="8" w:space="0" w:color="auto"/>
        <w:bottom w:val="double" w:sz="6" w:space="0" w:color="auto"/>
        <w:right w:val="single" w:sz="8"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7">
    <w:name w:val="xl127"/>
    <w:basedOn w:val="Normale"/>
    <w:rsid w:val="0084004B"/>
    <w:pPr>
      <w:widowControl/>
      <w:pBdr>
        <w:top w:val="double" w:sz="6" w:space="0" w:color="auto"/>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8">
    <w:name w:val="xl128"/>
    <w:basedOn w:val="Normale"/>
    <w:rsid w:val="0084004B"/>
    <w:pPr>
      <w:widowControl/>
      <w:pBdr>
        <w:top w:val="double" w:sz="6" w:space="0" w:color="auto"/>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29">
    <w:name w:val="xl129"/>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0">
    <w:name w:val="xl130"/>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1">
    <w:name w:val="xl131"/>
    <w:basedOn w:val="Normale"/>
    <w:rsid w:val="0084004B"/>
    <w:pPr>
      <w:widowControl/>
      <w:pBdr>
        <w:top w:val="single" w:sz="8" w:space="0" w:color="auto"/>
        <w:left w:val="double" w:sz="6"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2">
    <w:name w:val="xl132"/>
    <w:basedOn w:val="Normale"/>
    <w:rsid w:val="0084004B"/>
    <w:pPr>
      <w:widowControl/>
      <w:pBdr>
        <w:top w:val="single" w:sz="4" w:space="0" w:color="auto"/>
        <w:left w:val="double" w:sz="6"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3">
    <w:name w:val="xl133"/>
    <w:basedOn w:val="Normale"/>
    <w:rsid w:val="0084004B"/>
    <w:pPr>
      <w:widowControl/>
      <w:pBdr>
        <w:top w:val="single" w:sz="4" w:space="0" w:color="auto"/>
        <w:left w:val="single" w:sz="4" w:space="0" w:color="auto"/>
        <w:bottom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4">
    <w:name w:val="xl134"/>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5">
    <w:name w:val="xl135"/>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6">
    <w:name w:val="xl136"/>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7">
    <w:name w:val="xl137"/>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4"/>
      <w:szCs w:val="24"/>
    </w:rPr>
  </w:style>
  <w:style w:type="paragraph" w:customStyle="1" w:styleId="xl138">
    <w:name w:val="xl138"/>
    <w:basedOn w:val="Normale"/>
    <w:rsid w:val="0084004B"/>
    <w:pPr>
      <w:widowControl/>
      <w:pBdr>
        <w:top w:val="single" w:sz="8" w:space="0" w:color="auto"/>
        <w:left w:val="single" w:sz="4" w:space="0" w:color="auto"/>
        <w:bottom w:val="single" w:sz="8"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9">
    <w:name w:val="xl139"/>
    <w:basedOn w:val="Normale"/>
    <w:rsid w:val="0084004B"/>
    <w:pPr>
      <w:widowControl/>
      <w:pBdr>
        <w:left w:val="double" w:sz="6"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0">
    <w:name w:val="xl140"/>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1">
    <w:name w:val="xl141"/>
    <w:basedOn w:val="Normale"/>
    <w:rsid w:val="0084004B"/>
    <w:pPr>
      <w:widowControl/>
      <w:pBdr>
        <w:top w:val="single" w:sz="4" w:space="0" w:color="auto"/>
        <w:left w:val="double" w:sz="6" w:space="0" w:color="auto"/>
        <w:bottom w:val="single" w:sz="8" w:space="0" w:color="auto"/>
        <w:right w:val="single" w:sz="4"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2">
    <w:name w:val="xl142"/>
    <w:basedOn w:val="Normale"/>
    <w:rsid w:val="0084004B"/>
    <w:pPr>
      <w:widowControl/>
      <w:pBdr>
        <w:top w:val="single" w:sz="4" w:space="0" w:color="auto"/>
        <w:left w:val="single" w:sz="4" w:space="0" w:color="auto"/>
        <w:bottom w:val="single" w:sz="8"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43">
    <w:name w:val="xl143"/>
    <w:basedOn w:val="Normale"/>
    <w:rsid w:val="0084004B"/>
    <w:pPr>
      <w:widowControl/>
      <w:pBdr>
        <w:top w:val="double" w:sz="6" w:space="0" w:color="auto"/>
        <w:lef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44">
    <w:name w:val="xl144"/>
    <w:basedOn w:val="Normale"/>
    <w:rsid w:val="0084004B"/>
    <w:pPr>
      <w:widowControl/>
      <w:pBdr>
        <w:left w:val="single" w:sz="4" w:space="0" w:color="auto"/>
        <w:bottom w:val="double" w:sz="6"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45">
    <w:name w:val="xl145"/>
    <w:basedOn w:val="Normale"/>
    <w:rsid w:val="0084004B"/>
    <w:pPr>
      <w:widowControl/>
      <w:pBdr>
        <w:top w:val="double" w:sz="6" w:space="0" w:color="auto"/>
        <w:left w:val="single" w:sz="8" w:space="0" w:color="auto"/>
        <w:right w:val="single" w:sz="4"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6">
    <w:name w:val="xl146"/>
    <w:basedOn w:val="Normale"/>
    <w:rsid w:val="0084004B"/>
    <w:pPr>
      <w:widowControl/>
      <w:pBdr>
        <w:left w:val="single" w:sz="8" w:space="0" w:color="auto"/>
        <w:bottom w:val="double" w:sz="6" w:space="0" w:color="auto"/>
        <w:right w:val="single" w:sz="4"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7">
    <w:name w:val="xl147"/>
    <w:basedOn w:val="Normale"/>
    <w:rsid w:val="0084004B"/>
    <w:pPr>
      <w:widowControl/>
      <w:pBdr>
        <w:top w:val="double" w:sz="6"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8">
    <w:name w:val="xl148"/>
    <w:basedOn w:val="Normale"/>
    <w:rsid w:val="0084004B"/>
    <w:pPr>
      <w:widowControl/>
      <w:pBdr>
        <w:left w:val="single" w:sz="4" w:space="0" w:color="auto"/>
        <w:bottom w:val="double" w:sz="6" w:space="0" w:color="auto"/>
        <w:right w:val="single" w:sz="8" w:space="0" w:color="auto"/>
      </w:pBdr>
      <w:overflowPunct/>
      <w:autoSpaceDE/>
      <w:autoSpaceDN/>
      <w:adjustRightInd/>
      <w:spacing w:before="100" w:beforeAutospacing="1" w:after="100" w:afterAutospacing="1"/>
      <w:jc w:val="center"/>
      <w:textAlignment w:val="center"/>
    </w:pPr>
    <w:rPr>
      <w:rFonts w:cs="Arial"/>
      <w:b/>
      <w:bCs/>
      <w:sz w:val="20"/>
    </w:rPr>
  </w:style>
  <w:style w:type="paragraph" w:customStyle="1" w:styleId="xl149">
    <w:name w:val="xl149"/>
    <w:basedOn w:val="Normale"/>
    <w:rsid w:val="0084004B"/>
    <w:pPr>
      <w:widowControl/>
      <w:pBdr>
        <w:left w:val="single" w:sz="4" w:space="0" w:color="auto"/>
        <w:right w:val="double" w:sz="6" w:space="0" w:color="auto"/>
      </w:pBdr>
      <w:overflowPunct/>
      <w:autoSpaceDE/>
      <w:autoSpaceDN/>
      <w:adjustRightInd/>
      <w:spacing w:before="100" w:beforeAutospacing="1" w:after="100" w:afterAutospacing="1"/>
      <w:jc w:val="center"/>
      <w:textAlignment w:val="auto"/>
    </w:pPr>
    <w:rPr>
      <w:rFonts w:ascii="Times New Roman" w:hAnsi="Times New Roman"/>
      <w:sz w:val="20"/>
    </w:rPr>
  </w:style>
  <w:style w:type="paragraph" w:customStyle="1" w:styleId="xl150">
    <w:name w:val="xl150"/>
    <w:basedOn w:val="Normale"/>
    <w:rsid w:val="0084004B"/>
    <w:pPr>
      <w:widowControl/>
      <w:pBdr>
        <w:top w:val="double" w:sz="6" w:space="0" w:color="auto"/>
        <w:left w:val="single" w:sz="4" w:space="0" w:color="auto"/>
        <w:right w:val="single" w:sz="8"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 w:type="paragraph" w:customStyle="1" w:styleId="xl151">
    <w:name w:val="xl151"/>
    <w:basedOn w:val="Normale"/>
    <w:rsid w:val="0084004B"/>
    <w:pPr>
      <w:widowControl/>
      <w:pBdr>
        <w:top w:val="double" w:sz="6" w:space="0" w:color="auto"/>
        <w:left w:val="single" w:sz="8"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 w:type="paragraph" w:customStyle="1" w:styleId="xl152">
    <w:name w:val="xl152"/>
    <w:basedOn w:val="Normale"/>
    <w:rsid w:val="0084004B"/>
    <w:pPr>
      <w:widowControl/>
      <w:pBdr>
        <w:left w:val="single" w:sz="4" w:space="0" w:color="auto"/>
        <w:bottom w:val="double" w:sz="6" w:space="0" w:color="auto"/>
        <w:right w:val="single" w:sz="8"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 w:type="paragraph" w:customStyle="1" w:styleId="xl153">
    <w:name w:val="xl153"/>
    <w:basedOn w:val="Normale"/>
    <w:rsid w:val="0084004B"/>
    <w:pPr>
      <w:widowControl/>
      <w:pBdr>
        <w:left w:val="single" w:sz="8" w:space="0" w:color="auto"/>
        <w:bottom w:val="double" w:sz="6" w:space="0" w:color="auto"/>
        <w:right w:val="double" w:sz="6" w:space="0" w:color="auto"/>
      </w:pBdr>
      <w:overflowPunct/>
      <w:autoSpaceDE/>
      <w:autoSpaceDN/>
      <w:adjustRightInd/>
      <w:spacing w:before="100" w:beforeAutospacing="1" w:after="100" w:afterAutospacing="1"/>
      <w:jc w:val="left"/>
      <w:textAlignment w:val="auto"/>
    </w:pPr>
    <w:rPr>
      <w:rFonts w:ascii="Times New Roman" w:hAnsi="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1402">
      <w:bodyDiv w:val="1"/>
      <w:marLeft w:val="0"/>
      <w:marRight w:val="0"/>
      <w:marTop w:val="0"/>
      <w:marBottom w:val="0"/>
      <w:divBdr>
        <w:top w:val="none" w:sz="0" w:space="0" w:color="auto"/>
        <w:left w:val="none" w:sz="0" w:space="0" w:color="auto"/>
        <w:bottom w:val="none" w:sz="0" w:space="0" w:color="auto"/>
        <w:right w:val="none" w:sz="0" w:space="0" w:color="auto"/>
      </w:divBdr>
      <w:divsChild>
        <w:div w:id="43607841">
          <w:marLeft w:val="0"/>
          <w:marRight w:val="0"/>
          <w:marTop w:val="0"/>
          <w:marBottom w:val="0"/>
          <w:divBdr>
            <w:top w:val="none" w:sz="0" w:space="0" w:color="auto"/>
            <w:left w:val="none" w:sz="0" w:space="0" w:color="auto"/>
            <w:bottom w:val="none" w:sz="0" w:space="0" w:color="auto"/>
            <w:right w:val="none" w:sz="0" w:space="0" w:color="auto"/>
          </w:divBdr>
        </w:div>
        <w:div w:id="102766554">
          <w:marLeft w:val="0"/>
          <w:marRight w:val="0"/>
          <w:marTop w:val="0"/>
          <w:marBottom w:val="0"/>
          <w:divBdr>
            <w:top w:val="none" w:sz="0" w:space="0" w:color="auto"/>
            <w:left w:val="none" w:sz="0" w:space="0" w:color="auto"/>
            <w:bottom w:val="none" w:sz="0" w:space="0" w:color="auto"/>
            <w:right w:val="none" w:sz="0" w:space="0" w:color="auto"/>
          </w:divBdr>
        </w:div>
        <w:div w:id="112553090">
          <w:marLeft w:val="0"/>
          <w:marRight w:val="0"/>
          <w:marTop w:val="0"/>
          <w:marBottom w:val="0"/>
          <w:divBdr>
            <w:top w:val="none" w:sz="0" w:space="0" w:color="auto"/>
            <w:left w:val="none" w:sz="0" w:space="0" w:color="auto"/>
            <w:bottom w:val="none" w:sz="0" w:space="0" w:color="auto"/>
            <w:right w:val="none" w:sz="0" w:space="0" w:color="auto"/>
          </w:divBdr>
        </w:div>
        <w:div w:id="196964436">
          <w:marLeft w:val="0"/>
          <w:marRight w:val="0"/>
          <w:marTop w:val="0"/>
          <w:marBottom w:val="0"/>
          <w:divBdr>
            <w:top w:val="none" w:sz="0" w:space="0" w:color="auto"/>
            <w:left w:val="none" w:sz="0" w:space="0" w:color="auto"/>
            <w:bottom w:val="none" w:sz="0" w:space="0" w:color="auto"/>
            <w:right w:val="none" w:sz="0" w:space="0" w:color="auto"/>
          </w:divBdr>
        </w:div>
        <w:div w:id="199241748">
          <w:marLeft w:val="0"/>
          <w:marRight w:val="0"/>
          <w:marTop w:val="0"/>
          <w:marBottom w:val="0"/>
          <w:divBdr>
            <w:top w:val="none" w:sz="0" w:space="0" w:color="auto"/>
            <w:left w:val="none" w:sz="0" w:space="0" w:color="auto"/>
            <w:bottom w:val="none" w:sz="0" w:space="0" w:color="auto"/>
            <w:right w:val="none" w:sz="0" w:space="0" w:color="auto"/>
          </w:divBdr>
        </w:div>
        <w:div w:id="247809646">
          <w:marLeft w:val="0"/>
          <w:marRight w:val="0"/>
          <w:marTop w:val="0"/>
          <w:marBottom w:val="0"/>
          <w:divBdr>
            <w:top w:val="none" w:sz="0" w:space="0" w:color="auto"/>
            <w:left w:val="none" w:sz="0" w:space="0" w:color="auto"/>
            <w:bottom w:val="none" w:sz="0" w:space="0" w:color="auto"/>
            <w:right w:val="none" w:sz="0" w:space="0" w:color="auto"/>
          </w:divBdr>
        </w:div>
        <w:div w:id="264313951">
          <w:marLeft w:val="0"/>
          <w:marRight w:val="0"/>
          <w:marTop w:val="0"/>
          <w:marBottom w:val="0"/>
          <w:divBdr>
            <w:top w:val="none" w:sz="0" w:space="0" w:color="auto"/>
            <w:left w:val="none" w:sz="0" w:space="0" w:color="auto"/>
            <w:bottom w:val="none" w:sz="0" w:space="0" w:color="auto"/>
            <w:right w:val="none" w:sz="0" w:space="0" w:color="auto"/>
          </w:divBdr>
        </w:div>
        <w:div w:id="270360408">
          <w:marLeft w:val="0"/>
          <w:marRight w:val="0"/>
          <w:marTop w:val="0"/>
          <w:marBottom w:val="0"/>
          <w:divBdr>
            <w:top w:val="none" w:sz="0" w:space="0" w:color="auto"/>
            <w:left w:val="none" w:sz="0" w:space="0" w:color="auto"/>
            <w:bottom w:val="none" w:sz="0" w:space="0" w:color="auto"/>
            <w:right w:val="none" w:sz="0" w:space="0" w:color="auto"/>
          </w:divBdr>
        </w:div>
        <w:div w:id="347946747">
          <w:marLeft w:val="0"/>
          <w:marRight w:val="0"/>
          <w:marTop w:val="0"/>
          <w:marBottom w:val="0"/>
          <w:divBdr>
            <w:top w:val="none" w:sz="0" w:space="0" w:color="auto"/>
            <w:left w:val="none" w:sz="0" w:space="0" w:color="auto"/>
            <w:bottom w:val="none" w:sz="0" w:space="0" w:color="auto"/>
            <w:right w:val="none" w:sz="0" w:space="0" w:color="auto"/>
          </w:divBdr>
        </w:div>
        <w:div w:id="384454175">
          <w:marLeft w:val="0"/>
          <w:marRight w:val="0"/>
          <w:marTop w:val="0"/>
          <w:marBottom w:val="0"/>
          <w:divBdr>
            <w:top w:val="none" w:sz="0" w:space="0" w:color="auto"/>
            <w:left w:val="none" w:sz="0" w:space="0" w:color="auto"/>
            <w:bottom w:val="none" w:sz="0" w:space="0" w:color="auto"/>
            <w:right w:val="none" w:sz="0" w:space="0" w:color="auto"/>
          </w:divBdr>
        </w:div>
        <w:div w:id="405882731">
          <w:marLeft w:val="0"/>
          <w:marRight w:val="0"/>
          <w:marTop w:val="0"/>
          <w:marBottom w:val="0"/>
          <w:divBdr>
            <w:top w:val="none" w:sz="0" w:space="0" w:color="auto"/>
            <w:left w:val="none" w:sz="0" w:space="0" w:color="auto"/>
            <w:bottom w:val="none" w:sz="0" w:space="0" w:color="auto"/>
            <w:right w:val="none" w:sz="0" w:space="0" w:color="auto"/>
          </w:divBdr>
        </w:div>
        <w:div w:id="409934302">
          <w:marLeft w:val="0"/>
          <w:marRight w:val="0"/>
          <w:marTop w:val="0"/>
          <w:marBottom w:val="0"/>
          <w:divBdr>
            <w:top w:val="none" w:sz="0" w:space="0" w:color="auto"/>
            <w:left w:val="none" w:sz="0" w:space="0" w:color="auto"/>
            <w:bottom w:val="none" w:sz="0" w:space="0" w:color="auto"/>
            <w:right w:val="none" w:sz="0" w:space="0" w:color="auto"/>
          </w:divBdr>
        </w:div>
        <w:div w:id="421031781">
          <w:marLeft w:val="0"/>
          <w:marRight w:val="0"/>
          <w:marTop w:val="0"/>
          <w:marBottom w:val="0"/>
          <w:divBdr>
            <w:top w:val="none" w:sz="0" w:space="0" w:color="auto"/>
            <w:left w:val="none" w:sz="0" w:space="0" w:color="auto"/>
            <w:bottom w:val="none" w:sz="0" w:space="0" w:color="auto"/>
            <w:right w:val="none" w:sz="0" w:space="0" w:color="auto"/>
          </w:divBdr>
        </w:div>
        <w:div w:id="481626733">
          <w:marLeft w:val="0"/>
          <w:marRight w:val="0"/>
          <w:marTop w:val="0"/>
          <w:marBottom w:val="0"/>
          <w:divBdr>
            <w:top w:val="none" w:sz="0" w:space="0" w:color="auto"/>
            <w:left w:val="none" w:sz="0" w:space="0" w:color="auto"/>
            <w:bottom w:val="none" w:sz="0" w:space="0" w:color="auto"/>
            <w:right w:val="none" w:sz="0" w:space="0" w:color="auto"/>
          </w:divBdr>
        </w:div>
        <w:div w:id="552930572">
          <w:marLeft w:val="0"/>
          <w:marRight w:val="0"/>
          <w:marTop w:val="0"/>
          <w:marBottom w:val="0"/>
          <w:divBdr>
            <w:top w:val="none" w:sz="0" w:space="0" w:color="auto"/>
            <w:left w:val="none" w:sz="0" w:space="0" w:color="auto"/>
            <w:bottom w:val="none" w:sz="0" w:space="0" w:color="auto"/>
            <w:right w:val="none" w:sz="0" w:space="0" w:color="auto"/>
          </w:divBdr>
        </w:div>
        <w:div w:id="573123504">
          <w:marLeft w:val="0"/>
          <w:marRight w:val="0"/>
          <w:marTop w:val="0"/>
          <w:marBottom w:val="0"/>
          <w:divBdr>
            <w:top w:val="none" w:sz="0" w:space="0" w:color="auto"/>
            <w:left w:val="none" w:sz="0" w:space="0" w:color="auto"/>
            <w:bottom w:val="none" w:sz="0" w:space="0" w:color="auto"/>
            <w:right w:val="none" w:sz="0" w:space="0" w:color="auto"/>
          </w:divBdr>
        </w:div>
        <w:div w:id="576288958">
          <w:marLeft w:val="0"/>
          <w:marRight w:val="0"/>
          <w:marTop w:val="0"/>
          <w:marBottom w:val="0"/>
          <w:divBdr>
            <w:top w:val="none" w:sz="0" w:space="0" w:color="auto"/>
            <w:left w:val="none" w:sz="0" w:space="0" w:color="auto"/>
            <w:bottom w:val="none" w:sz="0" w:space="0" w:color="auto"/>
            <w:right w:val="none" w:sz="0" w:space="0" w:color="auto"/>
          </w:divBdr>
        </w:div>
        <w:div w:id="602298150">
          <w:marLeft w:val="0"/>
          <w:marRight w:val="0"/>
          <w:marTop w:val="0"/>
          <w:marBottom w:val="0"/>
          <w:divBdr>
            <w:top w:val="none" w:sz="0" w:space="0" w:color="auto"/>
            <w:left w:val="none" w:sz="0" w:space="0" w:color="auto"/>
            <w:bottom w:val="none" w:sz="0" w:space="0" w:color="auto"/>
            <w:right w:val="none" w:sz="0" w:space="0" w:color="auto"/>
          </w:divBdr>
        </w:div>
        <w:div w:id="617494533">
          <w:marLeft w:val="0"/>
          <w:marRight w:val="0"/>
          <w:marTop w:val="0"/>
          <w:marBottom w:val="0"/>
          <w:divBdr>
            <w:top w:val="none" w:sz="0" w:space="0" w:color="auto"/>
            <w:left w:val="none" w:sz="0" w:space="0" w:color="auto"/>
            <w:bottom w:val="none" w:sz="0" w:space="0" w:color="auto"/>
            <w:right w:val="none" w:sz="0" w:space="0" w:color="auto"/>
          </w:divBdr>
        </w:div>
        <w:div w:id="710886015">
          <w:marLeft w:val="0"/>
          <w:marRight w:val="0"/>
          <w:marTop w:val="0"/>
          <w:marBottom w:val="0"/>
          <w:divBdr>
            <w:top w:val="none" w:sz="0" w:space="0" w:color="auto"/>
            <w:left w:val="none" w:sz="0" w:space="0" w:color="auto"/>
            <w:bottom w:val="none" w:sz="0" w:space="0" w:color="auto"/>
            <w:right w:val="none" w:sz="0" w:space="0" w:color="auto"/>
          </w:divBdr>
        </w:div>
        <w:div w:id="734625516">
          <w:marLeft w:val="0"/>
          <w:marRight w:val="0"/>
          <w:marTop w:val="0"/>
          <w:marBottom w:val="0"/>
          <w:divBdr>
            <w:top w:val="none" w:sz="0" w:space="0" w:color="auto"/>
            <w:left w:val="none" w:sz="0" w:space="0" w:color="auto"/>
            <w:bottom w:val="none" w:sz="0" w:space="0" w:color="auto"/>
            <w:right w:val="none" w:sz="0" w:space="0" w:color="auto"/>
          </w:divBdr>
        </w:div>
        <w:div w:id="742990691">
          <w:marLeft w:val="0"/>
          <w:marRight w:val="0"/>
          <w:marTop w:val="0"/>
          <w:marBottom w:val="0"/>
          <w:divBdr>
            <w:top w:val="none" w:sz="0" w:space="0" w:color="auto"/>
            <w:left w:val="none" w:sz="0" w:space="0" w:color="auto"/>
            <w:bottom w:val="none" w:sz="0" w:space="0" w:color="auto"/>
            <w:right w:val="none" w:sz="0" w:space="0" w:color="auto"/>
          </w:divBdr>
        </w:div>
        <w:div w:id="756245216">
          <w:marLeft w:val="0"/>
          <w:marRight w:val="0"/>
          <w:marTop w:val="0"/>
          <w:marBottom w:val="0"/>
          <w:divBdr>
            <w:top w:val="none" w:sz="0" w:space="0" w:color="auto"/>
            <w:left w:val="none" w:sz="0" w:space="0" w:color="auto"/>
            <w:bottom w:val="none" w:sz="0" w:space="0" w:color="auto"/>
            <w:right w:val="none" w:sz="0" w:space="0" w:color="auto"/>
          </w:divBdr>
        </w:div>
        <w:div w:id="775444081">
          <w:marLeft w:val="0"/>
          <w:marRight w:val="0"/>
          <w:marTop w:val="0"/>
          <w:marBottom w:val="0"/>
          <w:divBdr>
            <w:top w:val="none" w:sz="0" w:space="0" w:color="auto"/>
            <w:left w:val="none" w:sz="0" w:space="0" w:color="auto"/>
            <w:bottom w:val="none" w:sz="0" w:space="0" w:color="auto"/>
            <w:right w:val="none" w:sz="0" w:space="0" w:color="auto"/>
          </w:divBdr>
        </w:div>
        <w:div w:id="787502815">
          <w:marLeft w:val="0"/>
          <w:marRight w:val="0"/>
          <w:marTop w:val="0"/>
          <w:marBottom w:val="0"/>
          <w:divBdr>
            <w:top w:val="none" w:sz="0" w:space="0" w:color="auto"/>
            <w:left w:val="none" w:sz="0" w:space="0" w:color="auto"/>
            <w:bottom w:val="none" w:sz="0" w:space="0" w:color="auto"/>
            <w:right w:val="none" w:sz="0" w:space="0" w:color="auto"/>
          </w:divBdr>
        </w:div>
        <w:div w:id="847209786">
          <w:marLeft w:val="0"/>
          <w:marRight w:val="0"/>
          <w:marTop w:val="0"/>
          <w:marBottom w:val="0"/>
          <w:divBdr>
            <w:top w:val="none" w:sz="0" w:space="0" w:color="auto"/>
            <w:left w:val="none" w:sz="0" w:space="0" w:color="auto"/>
            <w:bottom w:val="none" w:sz="0" w:space="0" w:color="auto"/>
            <w:right w:val="none" w:sz="0" w:space="0" w:color="auto"/>
          </w:divBdr>
        </w:div>
        <w:div w:id="912785495">
          <w:marLeft w:val="0"/>
          <w:marRight w:val="0"/>
          <w:marTop w:val="0"/>
          <w:marBottom w:val="0"/>
          <w:divBdr>
            <w:top w:val="none" w:sz="0" w:space="0" w:color="auto"/>
            <w:left w:val="none" w:sz="0" w:space="0" w:color="auto"/>
            <w:bottom w:val="none" w:sz="0" w:space="0" w:color="auto"/>
            <w:right w:val="none" w:sz="0" w:space="0" w:color="auto"/>
          </w:divBdr>
        </w:div>
        <w:div w:id="936711083">
          <w:marLeft w:val="0"/>
          <w:marRight w:val="0"/>
          <w:marTop w:val="0"/>
          <w:marBottom w:val="0"/>
          <w:divBdr>
            <w:top w:val="none" w:sz="0" w:space="0" w:color="auto"/>
            <w:left w:val="none" w:sz="0" w:space="0" w:color="auto"/>
            <w:bottom w:val="none" w:sz="0" w:space="0" w:color="auto"/>
            <w:right w:val="none" w:sz="0" w:space="0" w:color="auto"/>
          </w:divBdr>
        </w:div>
        <w:div w:id="962886498">
          <w:marLeft w:val="0"/>
          <w:marRight w:val="0"/>
          <w:marTop w:val="0"/>
          <w:marBottom w:val="0"/>
          <w:divBdr>
            <w:top w:val="none" w:sz="0" w:space="0" w:color="auto"/>
            <w:left w:val="none" w:sz="0" w:space="0" w:color="auto"/>
            <w:bottom w:val="none" w:sz="0" w:space="0" w:color="auto"/>
            <w:right w:val="none" w:sz="0" w:space="0" w:color="auto"/>
          </w:divBdr>
        </w:div>
        <w:div w:id="975182160">
          <w:marLeft w:val="0"/>
          <w:marRight w:val="0"/>
          <w:marTop w:val="0"/>
          <w:marBottom w:val="0"/>
          <w:divBdr>
            <w:top w:val="none" w:sz="0" w:space="0" w:color="auto"/>
            <w:left w:val="none" w:sz="0" w:space="0" w:color="auto"/>
            <w:bottom w:val="none" w:sz="0" w:space="0" w:color="auto"/>
            <w:right w:val="none" w:sz="0" w:space="0" w:color="auto"/>
          </w:divBdr>
        </w:div>
        <w:div w:id="980772945">
          <w:marLeft w:val="0"/>
          <w:marRight w:val="0"/>
          <w:marTop w:val="0"/>
          <w:marBottom w:val="0"/>
          <w:divBdr>
            <w:top w:val="none" w:sz="0" w:space="0" w:color="auto"/>
            <w:left w:val="none" w:sz="0" w:space="0" w:color="auto"/>
            <w:bottom w:val="none" w:sz="0" w:space="0" w:color="auto"/>
            <w:right w:val="none" w:sz="0" w:space="0" w:color="auto"/>
          </w:divBdr>
        </w:div>
        <w:div w:id="981160506">
          <w:marLeft w:val="0"/>
          <w:marRight w:val="0"/>
          <w:marTop w:val="0"/>
          <w:marBottom w:val="0"/>
          <w:divBdr>
            <w:top w:val="none" w:sz="0" w:space="0" w:color="auto"/>
            <w:left w:val="none" w:sz="0" w:space="0" w:color="auto"/>
            <w:bottom w:val="none" w:sz="0" w:space="0" w:color="auto"/>
            <w:right w:val="none" w:sz="0" w:space="0" w:color="auto"/>
          </w:divBdr>
        </w:div>
        <w:div w:id="987320169">
          <w:marLeft w:val="0"/>
          <w:marRight w:val="0"/>
          <w:marTop w:val="0"/>
          <w:marBottom w:val="0"/>
          <w:divBdr>
            <w:top w:val="none" w:sz="0" w:space="0" w:color="auto"/>
            <w:left w:val="none" w:sz="0" w:space="0" w:color="auto"/>
            <w:bottom w:val="none" w:sz="0" w:space="0" w:color="auto"/>
            <w:right w:val="none" w:sz="0" w:space="0" w:color="auto"/>
          </w:divBdr>
        </w:div>
        <w:div w:id="989675848">
          <w:marLeft w:val="0"/>
          <w:marRight w:val="0"/>
          <w:marTop w:val="0"/>
          <w:marBottom w:val="0"/>
          <w:divBdr>
            <w:top w:val="none" w:sz="0" w:space="0" w:color="auto"/>
            <w:left w:val="none" w:sz="0" w:space="0" w:color="auto"/>
            <w:bottom w:val="none" w:sz="0" w:space="0" w:color="auto"/>
            <w:right w:val="none" w:sz="0" w:space="0" w:color="auto"/>
          </w:divBdr>
        </w:div>
        <w:div w:id="991448947">
          <w:marLeft w:val="0"/>
          <w:marRight w:val="0"/>
          <w:marTop w:val="0"/>
          <w:marBottom w:val="0"/>
          <w:divBdr>
            <w:top w:val="none" w:sz="0" w:space="0" w:color="auto"/>
            <w:left w:val="none" w:sz="0" w:space="0" w:color="auto"/>
            <w:bottom w:val="none" w:sz="0" w:space="0" w:color="auto"/>
            <w:right w:val="none" w:sz="0" w:space="0" w:color="auto"/>
          </w:divBdr>
        </w:div>
        <w:div w:id="1001660451">
          <w:marLeft w:val="0"/>
          <w:marRight w:val="0"/>
          <w:marTop w:val="0"/>
          <w:marBottom w:val="0"/>
          <w:divBdr>
            <w:top w:val="none" w:sz="0" w:space="0" w:color="auto"/>
            <w:left w:val="none" w:sz="0" w:space="0" w:color="auto"/>
            <w:bottom w:val="none" w:sz="0" w:space="0" w:color="auto"/>
            <w:right w:val="none" w:sz="0" w:space="0" w:color="auto"/>
          </w:divBdr>
        </w:div>
        <w:div w:id="1002779246">
          <w:marLeft w:val="0"/>
          <w:marRight w:val="0"/>
          <w:marTop w:val="0"/>
          <w:marBottom w:val="0"/>
          <w:divBdr>
            <w:top w:val="none" w:sz="0" w:space="0" w:color="auto"/>
            <w:left w:val="none" w:sz="0" w:space="0" w:color="auto"/>
            <w:bottom w:val="none" w:sz="0" w:space="0" w:color="auto"/>
            <w:right w:val="none" w:sz="0" w:space="0" w:color="auto"/>
          </w:divBdr>
        </w:div>
        <w:div w:id="1023482751">
          <w:marLeft w:val="0"/>
          <w:marRight w:val="0"/>
          <w:marTop w:val="0"/>
          <w:marBottom w:val="0"/>
          <w:divBdr>
            <w:top w:val="none" w:sz="0" w:space="0" w:color="auto"/>
            <w:left w:val="none" w:sz="0" w:space="0" w:color="auto"/>
            <w:bottom w:val="none" w:sz="0" w:space="0" w:color="auto"/>
            <w:right w:val="none" w:sz="0" w:space="0" w:color="auto"/>
          </w:divBdr>
        </w:div>
        <w:div w:id="1087657360">
          <w:marLeft w:val="0"/>
          <w:marRight w:val="0"/>
          <w:marTop w:val="0"/>
          <w:marBottom w:val="0"/>
          <w:divBdr>
            <w:top w:val="none" w:sz="0" w:space="0" w:color="auto"/>
            <w:left w:val="none" w:sz="0" w:space="0" w:color="auto"/>
            <w:bottom w:val="none" w:sz="0" w:space="0" w:color="auto"/>
            <w:right w:val="none" w:sz="0" w:space="0" w:color="auto"/>
          </w:divBdr>
        </w:div>
        <w:div w:id="1156799851">
          <w:marLeft w:val="0"/>
          <w:marRight w:val="0"/>
          <w:marTop w:val="0"/>
          <w:marBottom w:val="0"/>
          <w:divBdr>
            <w:top w:val="none" w:sz="0" w:space="0" w:color="auto"/>
            <w:left w:val="none" w:sz="0" w:space="0" w:color="auto"/>
            <w:bottom w:val="none" w:sz="0" w:space="0" w:color="auto"/>
            <w:right w:val="none" w:sz="0" w:space="0" w:color="auto"/>
          </w:divBdr>
        </w:div>
        <w:div w:id="1170484255">
          <w:marLeft w:val="0"/>
          <w:marRight w:val="0"/>
          <w:marTop w:val="0"/>
          <w:marBottom w:val="0"/>
          <w:divBdr>
            <w:top w:val="none" w:sz="0" w:space="0" w:color="auto"/>
            <w:left w:val="none" w:sz="0" w:space="0" w:color="auto"/>
            <w:bottom w:val="none" w:sz="0" w:space="0" w:color="auto"/>
            <w:right w:val="none" w:sz="0" w:space="0" w:color="auto"/>
          </w:divBdr>
        </w:div>
        <w:div w:id="1174228400">
          <w:marLeft w:val="0"/>
          <w:marRight w:val="0"/>
          <w:marTop w:val="0"/>
          <w:marBottom w:val="0"/>
          <w:divBdr>
            <w:top w:val="none" w:sz="0" w:space="0" w:color="auto"/>
            <w:left w:val="none" w:sz="0" w:space="0" w:color="auto"/>
            <w:bottom w:val="none" w:sz="0" w:space="0" w:color="auto"/>
            <w:right w:val="none" w:sz="0" w:space="0" w:color="auto"/>
          </w:divBdr>
        </w:div>
        <w:div w:id="1211111137">
          <w:marLeft w:val="0"/>
          <w:marRight w:val="0"/>
          <w:marTop w:val="0"/>
          <w:marBottom w:val="0"/>
          <w:divBdr>
            <w:top w:val="none" w:sz="0" w:space="0" w:color="auto"/>
            <w:left w:val="none" w:sz="0" w:space="0" w:color="auto"/>
            <w:bottom w:val="none" w:sz="0" w:space="0" w:color="auto"/>
            <w:right w:val="none" w:sz="0" w:space="0" w:color="auto"/>
          </w:divBdr>
        </w:div>
        <w:div w:id="1250038151">
          <w:marLeft w:val="0"/>
          <w:marRight w:val="0"/>
          <w:marTop w:val="0"/>
          <w:marBottom w:val="0"/>
          <w:divBdr>
            <w:top w:val="none" w:sz="0" w:space="0" w:color="auto"/>
            <w:left w:val="none" w:sz="0" w:space="0" w:color="auto"/>
            <w:bottom w:val="none" w:sz="0" w:space="0" w:color="auto"/>
            <w:right w:val="none" w:sz="0" w:space="0" w:color="auto"/>
          </w:divBdr>
        </w:div>
        <w:div w:id="1262028009">
          <w:marLeft w:val="0"/>
          <w:marRight w:val="0"/>
          <w:marTop w:val="0"/>
          <w:marBottom w:val="0"/>
          <w:divBdr>
            <w:top w:val="none" w:sz="0" w:space="0" w:color="auto"/>
            <w:left w:val="none" w:sz="0" w:space="0" w:color="auto"/>
            <w:bottom w:val="none" w:sz="0" w:space="0" w:color="auto"/>
            <w:right w:val="none" w:sz="0" w:space="0" w:color="auto"/>
          </w:divBdr>
        </w:div>
        <w:div w:id="1322153953">
          <w:marLeft w:val="0"/>
          <w:marRight w:val="0"/>
          <w:marTop w:val="0"/>
          <w:marBottom w:val="0"/>
          <w:divBdr>
            <w:top w:val="none" w:sz="0" w:space="0" w:color="auto"/>
            <w:left w:val="none" w:sz="0" w:space="0" w:color="auto"/>
            <w:bottom w:val="none" w:sz="0" w:space="0" w:color="auto"/>
            <w:right w:val="none" w:sz="0" w:space="0" w:color="auto"/>
          </w:divBdr>
        </w:div>
        <w:div w:id="1348216843">
          <w:marLeft w:val="0"/>
          <w:marRight w:val="0"/>
          <w:marTop w:val="0"/>
          <w:marBottom w:val="0"/>
          <w:divBdr>
            <w:top w:val="none" w:sz="0" w:space="0" w:color="auto"/>
            <w:left w:val="none" w:sz="0" w:space="0" w:color="auto"/>
            <w:bottom w:val="none" w:sz="0" w:space="0" w:color="auto"/>
            <w:right w:val="none" w:sz="0" w:space="0" w:color="auto"/>
          </w:divBdr>
        </w:div>
        <w:div w:id="1365330984">
          <w:marLeft w:val="0"/>
          <w:marRight w:val="0"/>
          <w:marTop w:val="0"/>
          <w:marBottom w:val="0"/>
          <w:divBdr>
            <w:top w:val="none" w:sz="0" w:space="0" w:color="auto"/>
            <w:left w:val="none" w:sz="0" w:space="0" w:color="auto"/>
            <w:bottom w:val="none" w:sz="0" w:space="0" w:color="auto"/>
            <w:right w:val="none" w:sz="0" w:space="0" w:color="auto"/>
          </w:divBdr>
        </w:div>
        <w:div w:id="1374235435">
          <w:marLeft w:val="0"/>
          <w:marRight w:val="0"/>
          <w:marTop w:val="0"/>
          <w:marBottom w:val="0"/>
          <w:divBdr>
            <w:top w:val="none" w:sz="0" w:space="0" w:color="auto"/>
            <w:left w:val="none" w:sz="0" w:space="0" w:color="auto"/>
            <w:bottom w:val="none" w:sz="0" w:space="0" w:color="auto"/>
            <w:right w:val="none" w:sz="0" w:space="0" w:color="auto"/>
          </w:divBdr>
        </w:div>
        <w:div w:id="1375615058">
          <w:marLeft w:val="0"/>
          <w:marRight w:val="0"/>
          <w:marTop w:val="0"/>
          <w:marBottom w:val="0"/>
          <w:divBdr>
            <w:top w:val="none" w:sz="0" w:space="0" w:color="auto"/>
            <w:left w:val="none" w:sz="0" w:space="0" w:color="auto"/>
            <w:bottom w:val="none" w:sz="0" w:space="0" w:color="auto"/>
            <w:right w:val="none" w:sz="0" w:space="0" w:color="auto"/>
          </w:divBdr>
        </w:div>
        <w:div w:id="1402603622">
          <w:marLeft w:val="0"/>
          <w:marRight w:val="0"/>
          <w:marTop w:val="0"/>
          <w:marBottom w:val="0"/>
          <w:divBdr>
            <w:top w:val="none" w:sz="0" w:space="0" w:color="auto"/>
            <w:left w:val="none" w:sz="0" w:space="0" w:color="auto"/>
            <w:bottom w:val="none" w:sz="0" w:space="0" w:color="auto"/>
            <w:right w:val="none" w:sz="0" w:space="0" w:color="auto"/>
          </w:divBdr>
        </w:div>
        <w:div w:id="1511724767">
          <w:marLeft w:val="0"/>
          <w:marRight w:val="0"/>
          <w:marTop w:val="0"/>
          <w:marBottom w:val="0"/>
          <w:divBdr>
            <w:top w:val="none" w:sz="0" w:space="0" w:color="auto"/>
            <w:left w:val="none" w:sz="0" w:space="0" w:color="auto"/>
            <w:bottom w:val="none" w:sz="0" w:space="0" w:color="auto"/>
            <w:right w:val="none" w:sz="0" w:space="0" w:color="auto"/>
          </w:divBdr>
        </w:div>
        <w:div w:id="1522236099">
          <w:marLeft w:val="0"/>
          <w:marRight w:val="0"/>
          <w:marTop w:val="0"/>
          <w:marBottom w:val="0"/>
          <w:divBdr>
            <w:top w:val="none" w:sz="0" w:space="0" w:color="auto"/>
            <w:left w:val="none" w:sz="0" w:space="0" w:color="auto"/>
            <w:bottom w:val="none" w:sz="0" w:space="0" w:color="auto"/>
            <w:right w:val="none" w:sz="0" w:space="0" w:color="auto"/>
          </w:divBdr>
        </w:div>
        <w:div w:id="1522426702">
          <w:marLeft w:val="0"/>
          <w:marRight w:val="0"/>
          <w:marTop w:val="0"/>
          <w:marBottom w:val="0"/>
          <w:divBdr>
            <w:top w:val="none" w:sz="0" w:space="0" w:color="auto"/>
            <w:left w:val="none" w:sz="0" w:space="0" w:color="auto"/>
            <w:bottom w:val="none" w:sz="0" w:space="0" w:color="auto"/>
            <w:right w:val="none" w:sz="0" w:space="0" w:color="auto"/>
          </w:divBdr>
        </w:div>
        <w:div w:id="1560364113">
          <w:marLeft w:val="0"/>
          <w:marRight w:val="0"/>
          <w:marTop w:val="0"/>
          <w:marBottom w:val="0"/>
          <w:divBdr>
            <w:top w:val="none" w:sz="0" w:space="0" w:color="auto"/>
            <w:left w:val="none" w:sz="0" w:space="0" w:color="auto"/>
            <w:bottom w:val="none" w:sz="0" w:space="0" w:color="auto"/>
            <w:right w:val="none" w:sz="0" w:space="0" w:color="auto"/>
          </w:divBdr>
        </w:div>
        <w:div w:id="1668245227">
          <w:marLeft w:val="0"/>
          <w:marRight w:val="0"/>
          <w:marTop w:val="0"/>
          <w:marBottom w:val="0"/>
          <w:divBdr>
            <w:top w:val="none" w:sz="0" w:space="0" w:color="auto"/>
            <w:left w:val="none" w:sz="0" w:space="0" w:color="auto"/>
            <w:bottom w:val="none" w:sz="0" w:space="0" w:color="auto"/>
            <w:right w:val="none" w:sz="0" w:space="0" w:color="auto"/>
          </w:divBdr>
        </w:div>
        <w:div w:id="1752727239">
          <w:marLeft w:val="0"/>
          <w:marRight w:val="0"/>
          <w:marTop w:val="0"/>
          <w:marBottom w:val="0"/>
          <w:divBdr>
            <w:top w:val="none" w:sz="0" w:space="0" w:color="auto"/>
            <w:left w:val="none" w:sz="0" w:space="0" w:color="auto"/>
            <w:bottom w:val="none" w:sz="0" w:space="0" w:color="auto"/>
            <w:right w:val="none" w:sz="0" w:space="0" w:color="auto"/>
          </w:divBdr>
        </w:div>
        <w:div w:id="1764104094">
          <w:marLeft w:val="0"/>
          <w:marRight w:val="0"/>
          <w:marTop w:val="0"/>
          <w:marBottom w:val="0"/>
          <w:divBdr>
            <w:top w:val="none" w:sz="0" w:space="0" w:color="auto"/>
            <w:left w:val="none" w:sz="0" w:space="0" w:color="auto"/>
            <w:bottom w:val="none" w:sz="0" w:space="0" w:color="auto"/>
            <w:right w:val="none" w:sz="0" w:space="0" w:color="auto"/>
          </w:divBdr>
        </w:div>
        <w:div w:id="1767338628">
          <w:marLeft w:val="0"/>
          <w:marRight w:val="0"/>
          <w:marTop w:val="0"/>
          <w:marBottom w:val="0"/>
          <w:divBdr>
            <w:top w:val="none" w:sz="0" w:space="0" w:color="auto"/>
            <w:left w:val="none" w:sz="0" w:space="0" w:color="auto"/>
            <w:bottom w:val="none" w:sz="0" w:space="0" w:color="auto"/>
            <w:right w:val="none" w:sz="0" w:space="0" w:color="auto"/>
          </w:divBdr>
        </w:div>
        <w:div w:id="1845510036">
          <w:marLeft w:val="0"/>
          <w:marRight w:val="0"/>
          <w:marTop w:val="0"/>
          <w:marBottom w:val="0"/>
          <w:divBdr>
            <w:top w:val="none" w:sz="0" w:space="0" w:color="auto"/>
            <w:left w:val="none" w:sz="0" w:space="0" w:color="auto"/>
            <w:bottom w:val="none" w:sz="0" w:space="0" w:color="auto"/>
            <w:right w:val="none" w:sz="0" w:space="0" w:color="auto"/>
          </w:divBdr>
        </w:div>
        <w:div w:id="1854029677">
          <w:marLeft w:val="0"/>
          <w:marRight w:val="0"/>
          <w:marTop w:val="0"/>
          <w:marBottom w:val="0"/>
          <w:divBdr>
            <w:top w:val="none" w:sz="0" w:space="0" w:color="auto"/>
            <w:left w:val="none" w:sz="0" w:space="0" w:color="auto"/>
            <w:bottom w:val="none" w:sz="0" w:space="0" w:color="auto"/>
            <w:right w:val="none" w:sz="0" w:space="0" w:color="auto"/>
          </w:divBdr>
        </w:div>
        <w:div w:id="1879471931">
          <w:marLeft w:val="0"/>
          <w:marRight w:val="0"/>
          <w:marTop w:val="0"/>
          <w:marBottom w:val="0"/>
          <w:divBdr>
            <w:top w:val="none" w:sz="0" w:space="0" w:color="auto"/>
            <w:left w:val="none" w:sz="0" w:space="0" w:color="auto"/>
            <w:bottom w:val="none" w:sz="0" w:space="0" w:color="auto"/>
            <w:right w:val="none" w:sz="0" w:space="0" w:color="auto"/>
          </w:divBdr>
        </w:div>
        <w:div w:id="1882356988">
          <w:marLeft w:val="0"/>
          <w:marRight w:val="0"/>
          <w:marTop w:val="0"/>
          <w:marBottom w:val="0"/>
          <w:divBdr>
            <w:top w:val="none" w:sz="0" w:space="0" w:color="auto"/>
            <w:left w:val="none" w:sz="0" w:space="0" w:color="auto"/>
            <w:bottom w:val="none" w:sz="0" w:space="0" w:color="auto"/>
            <w:right w:val="none" w:sz="0" w:space="0" w:color="auto"/>
          </w:divBdr>
        </w:div>
        <w:div w:id="1890532688">
          <w:marLeft w:val="0"/>
          <w:marRight w:val="0"/>
          <w:marTop w:val="0"/>
          <w:marBottom w:val="0"/>
          <w:divBdr>
            <w:top w:val="none" w:sz="0" w:space="0" w:color="auto"/>
            <w:left w:val="none" w:sz="0" w:space="0" w:color="auto"/>
            <w:bottom w:val="none" w:sz="0" w:space="0" w:color="auto"/>
            <w:right w:val="none" w:sz="0" w:space="0" w:color="auto"/>
          </w:divBdr>
        </w:div>
        <w:div w:id="1894611815">
          <w:marLeft w:val="0"/>
          <w:marRight w:val="0"/>
          <w:marTop w:val="0"/>
          <w:marBottom w:val="0"/>
          <w:divBdr>
            <w:top w:val="none" w:sz="0" w:space="0" w:color="auto"/>
            <w:left w:val="none" w:sz="0" w:space="0" w:color="auto"/>
            <w:bottom w:val="none" w:sz="0" w:space="0" w:color="auto"/>
            <w:right w:val="none" w:sz="0" w:space="0" w:color="auto"/>
          </w:divBdr>
        </w:div>
        <w:div w:id="1925796995">
          <w:marLeft w:val="0"/>
          <w:marRight w:val="0"/>
          <w:marTop w:val="0"/>
          <w:marBottom w:val="0"/>
          <w:divBdr>
            <w:top w:val="none" w:sz="0" w:space="0" w:color="auto"/>
            <w:left w:val="none" w:sz="0" w:space="0" w:color="auto"/>
            <w:bottom w:val="none" w:sz="0" w:space="0" w:color="auto"/>
            <w:right w:val="none" w:sz="0" w:space="0" w:color="auto"/>
          </w:divBdr>
        </w:div>
        <w:div w:id="1927423625">
          <w:marLeft w:val="0"/>
          <w:marRight w:val="0"/>
          <w:marTop w:val="0"/>
          <w:marBottom w:val="0"/>
          <w:divBdr>
            <w:top w:val="none" w:sz="0" w:space="0" w:color="auto"/>
            <w:left w:val="none" w:sz="0" w:space="0" w:color="auto"/>
            <w:bottom w:val="none" w:sz="0" w:space="0" w:color="auto"/>
            <w:right w:val="none" w:sz="0" w:space="0" w:color="auto"/>
          </w:divBdr>
        </w:div>
        <w:div w:id="2015761734">
          <w:marLeft w:val="0"/>
          <w:marRight w:val="0"/>
          <w:marTop w:val="0"/>
          <w:marBottom w:val="0"/>
          <w:divBdr>
            <w:top w:val="none" w:sz="0" w:space="0" w:color="auto"/>
            <w:left w:val="none" w:sz="0" w:space="0" w:color="auto"/>
            <w:bottom w:val="none" w:sz="0" w:space="0" w:color="auto"/>
            <w:right w:val="none" w:sz="0" w:space="0" w:color="auto"/>
          </w:divBdr>
        </w:div>
        <w:div w:id="2022852529">
          <w:marLeft w:val="0"/>
          <w:marRight w:val="0"/>
          <w:marTop w:val="0"/>
          <w:marBottom w:val="0"/>
          <w:divBdr>
            <w:top w:val="none" w:sz="0" w:space="0" w:color="auto"/>
            <w:left w:val="none" w:sz="0" w:space="0" w:color="auto"/>
            <w:bottom w:val="none" w:sz="0" w:space="0" w:color="auto"/>
            <w:right w:val="none" w:sz="0" w:space="0" w:color="auto"/>
          </w:divBdr>
        </w:div>
        <w:div w:id="2027555969">
          <w:marLeft w:val="0"/>
          <w:marRight w:val="0"/>
          <w:marTop w:val="0"/>
          <w:marBottom w:val="0"/>
          <w:divBdr>
            <w:top w:val="none" w:sz="0" w:space="0" w:color="auto"/>
            <w:left w:val="none" w:sz="0" w:space="0" w:color="auto"/>
            <w:bottom w:val="none" w:sz="0" w:space="0" w:color="auto"/>
            <w:right w:val="none" w:sz="0" w:space="0" w:color="auto"/>
          </w:divBdr>
        </w:div>
        <w:div w:id="2080784936">
          <w:marLeft w:val="0"/>
          <w:marRight w:val="0"/>
          <w:marTop w:val="0"/>
          <w:marBottom w:val="0"/>
          <w:divBdr>
            <w:top w:val="none" w:sz="0" w:space="0" w:color="auto"/>
            <w:left w:val="none" w:sz="0" w:space="0" w:color="auto"/>
            <w:bottom w:val="none" w:sz="0" w:space="0" w:color="auto"/>
            <w:right w:val="none" w:sz="0" w:space="0" w:color="auto"/>
          </w:divBdr>
        </w:div>
        <w:div w:id="2096899219">
          <w:marLeft w:val="0"/>
          <w:marRight w:val="0"/>
          <w:marTop w:val="0"/>
          <w:marBottom w:val="0"/>
          <w:divBdr>
            <w:top w:val="none" w:sz="0" w:space="0" w:color="auto"/>
            <w:left w:val="none" w:sz="0" w:space="0" w:color="auto"/>
            <w:bottom w:val="none" w:sz="0" w:space="0" w:color="auto"/>
            <w:right w:val="none" w:sz="0" w:space="0" w:color="auto"/>
          </w:divBdr>
        </w:div>
        <w:div w:id="2098360644">
          <w:marLeft w:val="0"/>
          <w:marRight w:val="0"/>
          <w:marTop w:val="0"/>
          <w:marBottom w:val="0"/>
          <w:divBdr>
            <w:top w:val="none" w:sz="0" w:space="0" w:color="auto"/>
            <w:left w:val="none" w:sz="0" w:space="0" w:color="auto"/>
            <w:bottom w:val="none" w:sz="0" w:space="0" w:color="auto"/>
            <w:right w:val="none" w:sz="0" w:space="0" w:color="auto"/>
          </w:divBdr>
        </w:div>
        <w:div w:id="2101026407">
          <w:marLeft w:val="0"/>
          <w:marRight w:val="0"/>
          <w:marTop w:val="0"/>
          <w:marBottom w:val="0"/>
          <w:divBdr>
            <w:top w:val="none" w:sz="0" w:space="0" w:color="auto"/>
            <w:left w:val="none" w:sz="0" w:space="0" w:color="auto"/>
            <w:bottom w:val="none" w:sz="0" w:space="0" w:color="auto"/>
            <w:right w:val="none" w:sz="0" w:space="0" w:color="auto"/>
          </w:divBdr>
        </w:div>
        <w:div w:id="2114393772">
          <w:marLeft w:val="0"/>
          <w:marRight w:val="0"/>
          <w:marTop w:val="0"/>
          <w:marBottom w:val="0"/>
          <w:divBdr>
            <w:top w:val="none" w:sz="0" w:space="0" w:color="auto"/>
            <w:left w:val="none" w:sz="0" w:space="0" w:color="auto"/>
            <w:bottom w:val="none" w:sz="0" w:space="0" w:color="auto"/>
            <w:right w:val="none" w:sz="0" w:space="0" w:color="auto"/>
          </w:divBdr>
        </w:div>
        <w:div w:id="2137676726">
          <w:marLeft w:val="0"/>
          <w:marRight w:val="0"/>
          <w:marTop w:val="0"/>
          <w:marBottom w:val="0"/>
          <w:divBdr>
            <w:top w:val="none" w:sz="0" w:space="0" w:color="auto"/>
            <w:left w:val="none" w:sz="0" w:space="0" w:color="auto"/>
            <w:bottom w:val="none" w:sz="0" w:space="0" w:color="auto"/>
            <w:right w:val="none" w:sz="0" w:space="0" w:color="auto"/>
          </w:divBdr>
        </w:div>
        <w:div w:id="2141990934">
          <w:marLeft w:val="0"/>
          <w:marRight w:val="0"/>
          <w:marTop w:val="0"/>
          <w:marBottom w:val="0"/>
          <w:divBdr>
            <w:top w:val="none" w:sz="0" w:space="0" w:color="auto"/>
            <w:left w:val="none" w:sz="0" w:space="0" w:color="auto"/>
            <w:bottom w:val="none" w:sz="0" w:space="0" w:color="auto"/>
            <w:right w:val="none" w:sz="0" w:space="0" w:color="auto"/>
          </w:divBdr>
        </w:div>
        <w:div w:id="2145344135">
          <w:marLeft w:val="0"/>
          <w:marRight w:val="0"/>
          <w:marTop w:val="0"/>
          <w:marBottom w:val="0"/>
          <w:divBdr>
            <w:top w:val="none" w:sz="0" w:space="0" w:color="auto"/>
            <w:left w:val="none" w:sz="0" w:space="0" w:color="auto"/>
            <w:bottom w:val="none" w:sz="0" w:space="0" w:color="auto"/>
            <w:right w:val="none" w:sz="0" w:space="0" w:color="auto"/>
          </w:divBdr>
        </w:div>
      </w:divsChild>
    </w:div>
    <w:div w:id="42485707">
      <w:bodyDiv w:val="1"/>
      <w:marLeft w:val="0"/>
      <w:marRight w:val="0"/>
      <w:marTop w:val="0"/>
      <w:marBottom w:val="0"/>
      <w:divBdr>
        <w:top w:val="none" w:sz="0" w:space="0" w:color="auto"/>
        <w:left w:val="none" w:sz="0" w:space="0" w:color="auto"/>
        <w:bottom w:val="none" w:sz="0" w:space="0" w:color="auto"/>
        <w:right w:val="none" w:sz="0" w:space="0" w:color="auto"/>
      </w:divBdr>
    </w:div>
    <w:div w:id="49690365">
      <w:bodyDiv w:val="1"/>
      <w:marLeft w:val="0"/>
      <w:marRight w:val="0"/>
      <w:marTop w:val="0"/>
      <w:marBottom w:val="0"/>
      <w:divBdr>
        <w:top w:val="none" w:sz="0" w:space="0" w:color="auto"/>
        <w:left w:val="none" w:sz="0" w:space="0" w:color="auto"/>
        <w:bottom w:val="none" w:sz="0" w:space="0" w:color="auto"/>
        <w:right w:val="none" w:sz="0" w:space="0" w:color="auto"/>
      </w:divBdr>
    </w:div>
    <w:div w:id="53548018">
      <w:bodyDiv w:val="1"/>
      <w:marLeft w:val="0"/>
      <w:marRight w:val="0"/>
      <w:marTop w:val="0"/>
      <w:marBottom w:val="0"/>
      <w:divBdr>
        <w:top w:val="none" w:sz="0" w:space="0" w:color="auto"/>
        <w:left w:val="none" w:sz="0" w:space="0" w:color="auto"/>
        <w:bottom w:val="none" w:sz="0" w:space="0" w:color="auto"/>
        <w:right w:val="none" w:sz="0" w:space="0" w:color="auto"/>
      </w:divBdr>
    </w:div>
    <w:div w:id="53899318">
      <w:bodyDiv w:val="1"/>
      <w:marLeft w:val="0"/>
      <w:marRight w:val="0"/>
      <w:marTop w:val="0"/>
      <w:marBottom w:val="0"/>
      <w:divBdr>
        <w:top w:val="none" w:sz="0" w:space="0" w:color="auto"/>
        <w:left w:val="none" w:sz="0" w:space="0" w:color="auto"/>
        <w:bottom w:val="none" w:sz="0" w:space="0" w:color="auto"/>
        <w:right w:val="none" w:sz="0" w:space="0" w:color="auto"/>
      </w:divBdr>
    </w:div>
    <w:div w:id="56561637">
      <w:bodyDiv w:val="1"/>
      <w:marLeft w:val="0"/>
      <w:marRight w:val="0"/>
      <w:marTop w:val="0"/>
      <w:marBottom w:val="0"/>
      <w:divBdr>
        <w:top w:val="none" w:sz="0" w:space="0" w:color="auto"/>
        <w:left w:val="none" w:sz="0" w:space="0" w:color="auto"/>
        <w:bottom w:val="none" w:sz="0" w:space="0" w:color="auto"/>
        <w:right w:val="none" w:sz="0" w:space="0" w:color="auto"/>
      </w:divBdr>
    </w:div>
    <w:div w:id="64577008">
      <w:bodyDiv w:val="1"/>
      <w:marLeft w:val="0"/>
      <w:marRight w:val="0"/>
      <w:marTop w:val="0"/>
      <w:marBottom w:val="0"/>
      <w:divBdr>
        <w:top w:val="none" w:sz="0" w:space="0" w:color="auto"/>
        <w:left w:val="none" w:sz="0" w:space="0" w:color="auto"/>
        <w:bottom w:val="none" w:sz="0" w:space="0" w:color="auto"/>
        <w:right w:val="none" w:sz="0" w:space="0" w:color="auto"/>
      </w:divBdr>
    </w:div>
    <w:div w:id="139924538">
      <w:bodyDiv w:val="1"/>
      <w:marLeft w:val="0"/>
      <w:marRight w:val="0"/>
      <w:marTop w:val="0"/>
      <w:marBottom w:val="0"/>
      <w:divBdr>
        <w:top w:val="none" w:sz="0" w:space="0" w:color="auto"/>
        <w:left w:val="none" w:sz="0" w:space="0" w:color="auto"/>
        <w:bottom w:val="none" w:sz="0" w:space="0" w:color="auto"/>
        <w:right w:val="none" w:sz="0" w:space="0" w:color="auto"/>
      </w:divBdr>
    </w:div>
    <w:div w:id="144202705">
      <w:bodyDiv w:val="1"/>
      <w:marLeft w:val="0"/>
      <w:marRight w:val="0"/>
      <w:marTop w:val="0"/>
      <w:marBottom w:val="0"/>
      <w:divBdr>
        <w:top w:val="none" w:sz="0" w:space="0" w:color="auto"/>
        <w:left w:val="none" w:sz="0" w:space="0" w:color="auto"/>
        <w:bottom w:val="none" w:sz="0" w:space="0" w:color="auto"/>
        <w:right w:val="none" w:sz="0" w:space="0" w:color="auto"/>
      </w:divBdr>
    </w:div>
    <w:div w:id="172500175">
      <w:bodyDiv w:val="1"/>
      <w:marLeft w:val="0"/>
      <w:marRight w:val="0"/>
      <w:marTop w:val="0"/>
      <w:marBottom w:val="0"/>
      <w:divBdr>
        <w:top w:val="none" w:sz="0" w:space="0" w:color="auto"/>
        <w:left w:val="none" w:sz="0" w:space="0" w:color="auto"/>
        <w:bottom w:val="none" w:sz="0" w:space="0" w:color="auto"/>
        <w:right w:val="none" w:sz="0" w:space="0" w:color="auto"/>
      </w:divBdr>
    </w:div>
    <w:div w:id="176771365">
      <w:bodyDiv w:val="1"/>
      <w:marLeft w:val="0"/>
      <w:marRight w:val="0"/>
      <w:marTop w:val="0"/>
      <w:marBottom w:val="0"/>
      <w:divBdr>
        <w:top w:val="none" w:sz="0" w:space="0" w:color="auto"/>
        <w:left w:val="none" w:sz="0" w:space="0" w:color="auto"/>
        <w:bottom w:val="none" w:sz="0" w:space="0" w:color="auto"/>
        <w:right w:val="none" w:sz="0" w:space="0" w:color="auto"/>
      </w:divBdr>
      <w:divsChild>
        <w:div w:id="14112228">
          <w:marLeft w:val="0"/>
          <w:marRight w:val="0"/>
          <w:marTop w:val="0"/>
          <w:marBottom w:val="0"/>
          <w:divBdr>
            <w:top w:val="none" w:sz="0" w:space="0" w:color="auto"/>
            <w:left w:val="none" w:sz="0" w:space="0" w:color="auto"/>
            <w:bottom w:val="none" w:sz="0" w:space="0" w:color="auto"/>
            <w:right w:val="none" w:sz="0" w:space="0" w:color="auto"/>
          </w:divBdr>
        </w:div>
        <w:div w:id="80684002">
          <w:marLeft w:val="0"/>
          <w:marRight w:val="0"/>
          <w:marTop w:val="0"/>
          <w:marBottom w:val="0"/>
          <w:divBdr>
            <w:top w:val="none" w:sz="0" w:space="0" w:color="auto"/>
            <w:left w:val="none" w:sz="0" w:space="0" w:color="auto"/>
            <w:bottom w:val="none" w:sz="0" w:space="0" w:color="auto"/>
            <w:right w:val="none" w:sz="0" w:space="0" w:color="auto"/>
          </w:divBdr>
        </w:div>
        <w:div w:id="120878524">
          <w:marLeft w:val="0"/>
          <w:marRight w:val="0"/>
          <w:marTop w:val="0"/>
          <w:marBottom w:val="0"/>
          <w:divBdr>
            <w:top w:val="none" w:sz="0" w:space="0" w:color="auto"/>
            <w:left w:val="none" w:sz="0" w:space="0" w:color="auto"/>
            <w:bottom w:val="none" w:sz="0" w:space="0" w:color="auto"/>
            <w:right w:val="none" w:sz="0" w:space="0" w:color="auto"/>
          </w:divBdr>
        </w:div>
        <w:div w:id="144514125">
          <w:marLeft w:val="0"/>
          <w:marRight w:val="0"/>
          <w:marTop w:val="0"/>
          <w:marBottom w:val="0"/>
          <w:divBdr>
            <w:top w:val="none" w:sz="0" w:space="0" w:color="auto"/>
            <w:left w:val="none" w:sz="0" w:space="0" w:color="auto"/>
            <w:bottom w:val="none" w:sz="0" w:space="0" w:color="auto"/>
            <w:right w:val="none" w:sz="0" w:space="0" w:color="auto"/>
          </w:divBdr>
        </w:div>
        <w:div w:id="187261624">
          <w:marLeft w:val="0"/>
          <w:marRight w:val="0"/>
          <w:marTop w:val="0"/>
          <w:marBottom w:val="0"/>
          <w:divBdr>
            <w:top w:val="none" w:sz="0" w:space="0" w:color="auto"/>
            <w:left w:val="none" w:sz="0" w:space="0" w:color="auto"/>
            <w:bottom w:val="none" w:sz="0" w:space="0" w:color="auto"/>
            <w:right w:val="none" w:sz="0" w:space="0" w:color="auto"/>
          </w:divBdr>
        </w:div>
        <w:div w:id="201140189">
          <w:marLeft w:val="0"/>
          <w:marRight w:val="0"/>
          <w:marTop w:val="0"/>
          <w:marBottom w:val="0"/>
          <w:divBdr>
            <w:top w:val="none" w:sz="0" w:space="0" w:color="auto"/>
            <w:left w:val="none" w:sz="0" w:space="0" w:color="auto"/>
            <w:bottom w:val="none" w:sz="0" w:space="0" w:color="auto"/>
            <w:right w:val="none" w:sz="0" w:space="0" w:color="auto"/>
          </w:divBdr>
        </w:div>
        <w:div w:id="284580875">
          <w:marLeft w:val="0"/>
          <w:marRight w:val="0"/>
          <w:marTop w:val="0"/>
          <w:marBottom w:val="0"/>
          <w:divBdr>
            <w:top w:val="none" w:sz="0" w:space="0" w:color="auto"/>
            <w:left w:val="none" w:sz="0" w:space="0" w:color="auto"/>
            <w:bottom w:val="none" w:sz="0" w:space="0" w:color="auto"/>
            <w:right w:val="none" w:sz="0" w:space="0" w:color="auto"/>
          </w:divBdr>
        </w:div>
        <w:div w:id="461196091">
          <w:marLeft w:val="0"/>
          <w:marRight w:val="0"/>
          <w:marTop w:val="0"/>
          <w:marBottom w:val="0"/>
          <w:divBdr>
            <w:top w:val="none" w:sz="0" w:space="0" w:color="auto"/>
            <w:left w:val="none" w:sz="0" w:space="0" w:color="auto"/>
            <w:bottom w:val="none" w:sz="0" w:space="0" w:color="auto"/>
            <w:right w:val="none" w:sz="0" w:space="0" w:color="auto"/>
          </w:divBdr>
        </w:div>
        <w:div w:id="472872811">
          <w:marLeft w:val="0"/>
          <w:marRight w:val="0"/>
          <w:marTop w:val="0"/>
          <w:marBottom w:val="0"/>
          <w:divBdr>
            <w:top w:val="none" w:sz="0" w:space="0" w:color="auto"/>
            <w:left w:val="none" w:sz="0" w:space="0" w:color="auto"/>
            <w:bottom w:val="none" w:sz="0" w:space="0" w:color="auto"/>
            <w:right w:val="none" w:sz="0" w:space="0" w:color="auto"/>
          </w:divBdr>
        </w:div>
        <w:div w:id="490949710">
          <w:marLeft w:val="0"/>
          <w:marRight w:val="0"/>
          <w:marTop w:val="0"/>
          <w:marBottom w:val="0"/>
          <w:divBdr>
            <w:top w:val="none" w:sz="0" w:space="0" w:color="auto"/>
            <w:left w:val="none" w:sz="0" w:space="0" w:color="auto"/>
            <w:bottom w:val="none" w:sz="0" w:space="0" w:color="auto"/>
            <w:right w:val="none" w:sz="0" w:space="0" w:color="auto"/>
          </w:divBdr>
        </w:div>
        <w:div w:id="508906393">
          <w:marLeft w:val="0"/>
          <w:marRight w:val="0"/>
          <w:marTop w:val="0"/>
          <w:marBottom w:val="0"/>
          <w:divBdr>
            <w:top w:val="none" w:sz="0" w:space="0" w:color="auto"/>
            <w:left w:val="none" w:sz="0" w:space="0" w:color="auto"/>
            <w:bottom w:val="none" w:sz="0" w:space="0" w:color="auto"/>
            <w:right w:val="none" w:sz="0" w:space="0" w:color="auto"/>
          </w:divBdr>
        </w:div>
        <w:div w:id="565262180">
          <w:marLeft w:val="0"/>
          <w:marRight w:val="0"/>
          <w:marTop w:val="0"/>
          <w:marBottom w:val="0"/>
          <w:divBdr>
            <w:top w:val="none" w:sz="0" w:space="0" w:color="auto"/>
            <w:left w:val="none" w:sz="0" w:space="0" w:color="auto"/>
            <w:bottom w:val="none" w:sz="0" w:space="0" w:color="auto"/>
            <w:right w:val="none" w:sz="0" w:space="0" w:color="auto"/>
          </w:divBdr>
        </w:div>
        <w:div w:id="726342016">
          <w:marLeft w:val="0"/>
          <w:marRight w:val="0"/>
          <w:marTop w:val="0"/>
          <w:marBottom w:val="0"/>
          <w:divBdr>
            <w:top w:val="none" w:sz="0" w:space="0" w:color="auto"/>
            <w:left w:val="none" w:sz="0" w:space="0" w:color="auto"/>
            <w:bottom w:val="none" w:sz="0" w:space="0" w:color="auto"/>
            <w:right w:val="none" w:sz="0" w:space="0" w:color="auto"/>
          </w:divBdr>
        </w:div>
        <w:div w:id="729042116">
          <w:marLeft w:val="0"/>
          <w:marRight w:val="0"/>
          <w:marTop w:val="0"/>
          <w:marBottom w:val="0"/>
          <w:divBdr>
            <w:top w:val="none" w:sz="0" w:space="0" w:color="auto"/>
            <w:left w:val="none" w:sz="0" w:space="0" w:color="auto"/>
            <w:bottom w:val="none" w:sz="0" w:space="0" w:color="auto"/>
            <w:right w:val="none" w:sz="0" w:space="0" w:color="auto"/>
          </w:divBdr>
        </w:div>
        <w:div w:id="786778965">
          <w:marLeft w:val="0"/>
          <w:marRight w:val="0"/>
          <w:marTop w:val="0"/>
          <w:marBottom w:val="0"/>
          <w:divBdr>
            <w:top w:val="none" w:sz="0" w:space="0" w:color="auto"/>
            <w:left w:val="none" w:sz="0" w:space="0" w:color="auto"/>
            <w:bottom w:val="none" w:sz="0" w:space="0" w:color="auto"/>
            <w:right w:val="none" w:sz="0" w:space="0" w:color="auto"/>
          </w:divBdr>
        </w:div>
        <w:div w:id="797993667">
          <w:marLeft w:val="0"/>
          <w:marRight w:val="0"/>
          <w:marTop w:val="0"/>
          <w:marBottom w:val="0"/>
          <w:divBdr>
            <w:top w:val="none" w:sz="0" w:space="0" w:color="auto"/>
            <w:left w:val="none" w:sz="0" w:space="0" w:color="auto"/>
            <w:bottom w:val="none" w:sz="0" w:space="0" w:color="auto"/>
            <w:right w:val="none" w:sz="0" w:space="0" w:color="auto"/>
          </w:divBdr>
        </w:div>
        <w:div w:id="802843903">
          <w:marLeft w:val="0"/>
          <w:marRight w:val="0"/>
          <w:marTop w:val="0"/>
          <w:marBottom w:val="0"/>
          <w:divBdr>
            <w:top w:val="none" w:sz="0" w:space="0" w:color="auto"/>
            <w:left w:val="none" w:sz="0" w:space="0" w:color="auto"/>
            <w:bottom w:val="none" w:sz="0" w:space="0" w:color="auto"/>
            <w:right w:val="none" w:sz="0" w:space="0" w:color="auto"/>
          </w:divBdr>
        </w:div>
        <w:div w:id="809055060">
          <w:marLeft w:val="0"/>
          <w:marRight w:val="0"/>
          <w:marTop w:val="0"/>
          <w:marBottom w:val="0"/>
          <w:divBdr>
            <w:top w:val="none" w:sz="0" w:space="0" w:color="auto"/>
            <w:left w:val="none" w:sz="0" w:space="0" w:color="auto"/>
            <w:bottom w:val="none" w:sz="0" w:space="0" w:color="auto"/>
            <w:right w:val="none" w:sz="0" w:space="0" w:color="auto"/>
          </w:divBdr>
        </w:div>
        <w:div w:id="815486903">
          <w:marLeft w:val="0"/>
          <w:marRight w:val="0"/>
          <w:marTop w:val="0"/>
          <w:marBottom w:val="0"/>
          <w:divBdr>
            <w:top w:val="none" w:sz="0" w:space="0" w:color="auto"/>
            <w:left w:val="none" w:sz="0" w:space="0" w:color="auto"/>
            <w:bottom w:val="none" w:sz="0" w:space="0" w:color="auto"/>
            <w:right w:val="none" w:sz="0" w:space="0" w:color="auto"/>
          </w:divBdr>
        </w:div>
        <w:div w:id="831920043">
          <w:marLeft w:val="0"/>
          <w:marRight w:val="0"/>
          <w:marTop w:val="0"/>
          <w:marBottom w:val="0"/>
          <w:divBdr>
            <w:top w:val="none" w:sz="0" w:space="0" w:color="auto"/>
            <w:left w:val="none" w:sz="0" w:space="0" w:color="auto"/>
            <w:bottom w:val="none" w:sz="0" w:space="0" w:color="auto"/>
            <w:right w:val="none" w:sz="0" w:space="0" w:color="auto"/>
          </w:divBdr>
        </w:div>
        <w:div w:id="917984210">
          <w:marLeft w:val="0"/>
          <w:marRight w:val="0"/>
          <w:marTop w:val="0"/>
          <w:marBottom w:val="0"/>
          <w:divBdr>
            <w:top w:val="none" w:sz="0" w:space="0" w:color="auto"/>
            <w:left w:val="none" w:sz="0" w:space="0" w:color="auto"/>
            <w:bottom w:val="none" w:sz="0" w:space="0" w:color="auto"/>
            <w:right w:val="none" w:sz="0" w:space="0" w:color="auto"/>
          </w:divBdr>
        </w:div>
        <w:div w:id="969289388">
          <w:marLeft w:val="0"/>
          <w:marRight w:val="0"/>
          <w:marTop w:val="0"/>
          <w:marBottom w:val="0"/>
          <w:divBdr>
            <w:top w:val="none" w:sz="0" w:space="0" w:color="auto"/>
            <w:left w:val="none" w:sz="0" w:space="0" w:color="auto"/>
            <w:bottom w:val="none" w:sz="0" w:space="0" w:color="auto"/>
            <w:right w:val="none" w:sz="0" w:space="0" w:color="auto"/>
          </w:divBdr>
        </w:div>
        <w:div w:id="1048069481">
          <w:marLeft w:val="0"/>
          <w:marRight w:val="0"/>
          <w:marTop w:val="0"/>
          <w:marBottom w:val="0"/>
          <w:divBdr>
            <w:top w:val="none" w:sz="0" w:space="0" w:color="auto"/>
            <w:left w:val="none" w:sz="0" w:space="0" w:color="auto"/>
            <w:bottom w:val="none" w:sz="0" w:space="0" w:color="auto"/>
            <w:right w:val="none" w:sz="0" w:space="0" w:color="auto"/>
          </w:divBdr>
        </w:div>
        <w:div w:id="1098059904">
          <w:marLeft w:val="0"/>
          <w:marRight w:val="0"/>
          <w:marTop w:val="0"/>
          <w:marBottom w:val="0"/>
          <w:divBdr>
            <w:top w:val="none" w:sz="0" w:space="0" w:color="auto"/>
            <w:left w:val="none" w:sz="0" w:space="0" w:color="auto"/>
            <w:bottom w:val="none" w:sz="0" w:space="0" w:color="auto"/>
            <w:right w:val="none" w:sz="0" w:space="0" w:color="auto"/>
          </w:divBdr>
        </w:div>
        <w:div w:id="1110129633">
          <w:marLeft w:val="0"/>
          <w:marRight w:val="0"/>
          <w:marTop w:val="0"/>
          <w:marBottom w:val="0"/>
          <w:divBdr>
            <w:top w:val="none" w:sz="0" w:space="0" w:color="auto"/>
            <w:left w:val="none" w:sz="0" w:space="0" w:color="auto"/>
            <w:bottom w:val="none" w:sz="0" w:space="0" w:color="auto"/>
            <w:right w:val="none" w:sz="0" w:space="0" w:color="auto"/>
          </w:divBdr>
        </w:div>
        <w:div w:id="1111701925">
          <w:marLeft w:val="0"/>
          <w:marRight w:val="0"/>
          <w:marTop w:val="0"/>
          <w:marBottom w:val="0"/>
          <w:divBdr>
            <w:top w:val="none" w:sz="0" w:space="0" w:color="auto"/>
            <w:left w:val="none" w:sz="0" w:space="0" w:color="auto"/>
            <w:bottom w:val="none" w:sz="0" w:space="0" w:color="auto"/>
            <w:right w:val="none" w:sz="0" w:space="0" w:color="auto"/>
          </w:divBdr>
        </w:div>
        <w:div w:id="1155949973">
          <w:marLeft w:val="0"/>
          <w:marRight w:val="0"/>
          <w:marTop w:val="0"/>
          <w:marBottom w:val="0"/>
          <w:divBdr>
            <w:top w:val="none" w:sz="0" w:space="0" w:color="auto"/>
            <w:left w:val="none" w:sz="0" w:space="0" w:color="auto"/>
            <w:bottom w:val="none" w:sz="0" w:space="0" w:color="auto"/>
            <w:right w:val="none" w:sz="0" w:space="0" w:color="auto"/>
          </w:divBdr>
        </w:div>
        <w:div w:id="1162693630">
          <w:marLeft w:val="0"/>
          <w:marRight w:val="0"/>
          <w:marTop w:val="0"/>
          <w:marBottom w:val="0"/>
          <w:divBdr>
            <w:top w:val="none" w:sz="0" w:space="0" w:color="auto"/>
            <w:left w:val="none" w:sz="0" w:space="0" w:color="auto"/>
            <w:bottom w:val="none" w:sz="0" w:space="0" w:color="auto"/>
            <w:right w:val="none" w:sz="0" w:space="0" w:color="auto"/>
          </w:divBdr>
        </w:div>
        <w:div w:id="1187674509">
          <w:marLeft w:val="0"/>
          <w:marRight w:val="0"/>
          <w:marTop w:val="0"/>
          <w:marBottom w:val="0"/>
          <w:divBdr>
            <w:top w:val="none" w:sz="0" w:space="0" w:color="auto"/>
            <w:left w:val="none" w:sz="0" w:space="0" w:color="auto"/>
            <w:bottom w:val="none" w:sz="0" w:space="0" w:color="auto"/>
            <w:right w:val="none" w:sz="0" w:space="0" w:color="auto"/>
          </w:divBdr>
        </w:div>
        <w:div w:id="1193961552">
          <w:marLeft w:val="0"/>
          <w:marRight w:val="0"/>
          <w:marTop w:val="0"/>
          <w:marBottom w:val="0"/>
          <w:divBdr>
            <w:top w:val="none" w:sz="0" w:space="0" w:color="auto"/>
            <w:left w:val="none" w:sz="0" w:space="0" w:color="auto"/>
            <w:bottom w:val="none" w:sz="0" w:space="0" w:color="auto"/>
            <w:right w:val="none" w:sz="0" w:space="0" w:color="auto"/>
          </w:divBdr>
        </w:div>
        <w:div w:id="1246724070">
          <w:marLeft w:val="0"/>
          <w:marRight w:val="0"/>
          <w:marTop w:val="0"/>
          <w:marBottom w:val="0"/>
          <w:divBdr>
            <w:top w:val="none" w:sz="0" w:space="0" w:color="auto"/>
            <w:left w:val="none" w:sz="0" w:space="0" w:color="auto"/>
            <w:bottom w:val="none" w:sz="0" w:space="0" w:color="auto"/>
            <w:right w:val="none" w:sz="0" w:space="0" w:color="auto"/>
          </w:divBdr>
        </w:div>
        <w:div w:id="1252547288">
          <w:marLeft w:val="0"/>
          <w:marRight w:val="0"/>
          <w:marTop w:val="0"/>
          <w:marBottom w:val="0"/>
          <w:divBdr>
            <w:top w:val="none" w:sz="0" w:space="0" w:color="auto"/>
            <w:left w:val="none" w:sz="0" w:space="0" w:color="auto"/>
            <w:bottom w:val="none" w:sz="0" w:space="0" w:color="auto"/>
            <w:right w:val="none" w:sz="0" w:space="0" w:color="auto"/>
          </w:divBdr>
        </w:div>
        <w:div w:id="1253320923">
          <w:marLeft w:val="0"/>
          <w:marRight w:val="0"/>
          <w:marTop w:val="0"/>
          <w:marBottom w:val="0"/>
          <w:divBdr>
            <w:top w:val="none" w:sz="0" w:space="0" w:color="auto"/>
            <w:left w:val="none" w:sz="0" w:space="0" w:color="auto"/>
            <w:bottom w:val="none" w:sz="0" w:space="0" w:color="auto"/>
            <w:right w:val="none" w:sz="0" w:space="0" w:color="auto"/>
          </w:divBdr>
        </w:div>
        <w:div w:id="1373112298">
          <w:marLeft w:val="0"/>
          <w:marRight w:val="0"/>
          <w:marTop w:val="0"/>
          <w:marBottom w:val="0"/>
          <w:divBdr>
            <w:top w:val="none" w:sz="0" w:space="0" w:color="auto"/>
            <w:left w:val="none" w:sz="0" w:space="0" w:color="auto"/>
            <w:bottom w:val="none" w:sz="0" w:space="0" w:color="auto"/>
            <w:right w:val="none" w:sz="0" w:space="0" w:color="auto"/>
          </w:divBdr>
        </w:div>
        <w:div w:id="1387141924">
          <w:marLeft w:val="0"/>
          <w:marRight w:val="0"/>
          <w:marTop w:val="0"/>
          <w:marBottom w:val="0"/>
          <w:divBdr>
            <w:top w:val="none" w:sz="0" w:space="0" w:color="auto"/>
            <w:left w:val="none" w:sz="0" w:space="0" w:color="auto"/>
            <w:bottom w:val="none" w:sz="0" w:space="0" w:color="auto"/>
            <w:right w:val="none" w:sz="0" w:space="0" w:color="auto"/>
          </w:divBdr>
        </w:div>
        <w:div w:id="1449469066">
          <w:marLeft w:val="0"/>
          <w:marRight w:val="0"/>
          <w:marTop w:val="0"/>
          <w:marBottom w:val="0"/>
          <w:divBdr>
            <w:top w:val="none" w:sz="0" w:space="0" w:color="auto"/>
            <w:left w:val="none" w:sz="0" w:space="0" w:color="auto"/>
            <w:bottom w:val="none" w:sz="0" w:space="0" w:color="auto"/>
            <w:right w:val="none" w:sz="0" w:space="0" w:color="auto"/>
          </w:divBdr>
        </w:div>
        <w:div w:id="1458841805">
          <w:marLeft w:val="0"/>
          <w:marRight w:val="0"/>
          <w:marTop w:val="0"/>
          <w:marBottom w:val="0"/>
          <w:divBdr>
            <w:top w:val="none" w:sz="0" w:space="0" w:color="auto"/>
            <w:left w:val="none" w:sz="0" w:space="0" w:color="auto"/>
            <w:bottom w:val="none" w:sz="0" w:space="0" w:color="auto"/>
            <w:right w:val="none" w:sz="0" w:space="0" w:color="auto"/>
          </w:divBdr>
        </w:div>
        <w:div w:id="1516118529">
          <w:marLeft w:val="0"/>
          <w:marRight w:val="0"/>
          <w:marTop w:val="0"/>
          <w:marBottom w:val="0"/>
          <w:divBdr>
            <w:top w:val="none" w:sz="0" w:space="0" w:color="auto"/>
            <w:left w:val="none" w:sz="0" w:space="0" w:color="auto"/>
            <w:bottom w:val="none" w:sz="0" w:space="0" w:color="auto"/>
            <w:right w:val="none" w:sz="0" w:space="0" w:color="auto"/>
          </w:divBdr>
        </w:div>
        <w:div w:id="1532567481">
          <w:marLeft w:val="0"/>
          <w:marRight w:val="0"/>
          <w:marTop w:val="0"/>
          <w:marBottom w:val="0"/>
          <w:divBdr>
            <w:top w:val="none" w:sz="0" w:space="0" w:color="auto"/>
            <w:left w:val="none" w:sz="0" w:space="0" w:color="auto"/>
            <w:bottom w:val="none" w:sz="0" w:space="0" w:color="auto"/>
            <w:right w:val="none" w:sz="0" w:space="0" w:color="auto"/>
          </w:divBdr>
        </w:div>
        <w:div w:id="1537353572">
          <w:marLeft w:val="0"/>
          <w:marRight w:val="0"/>
          <w:marTop w:val="0"/>
          <w:marBottom w:val="0"/>
          <w:divBdr>
            <w:top w:val="none" w:sz="0" w:space="0" w:color="auto"/>
            <w:left w:val="none" w:sz="0" w:space="0" w:color="auto"/>
            <w:bottom w:val="none" w:sz="0" w:space="0" w:color="auto"/>
            <w:right w:val="none" w:sz="0" w:space="0" w:color="auto"/>
          </w:divBdr>
        </w:div>
        <w:div w:id="1578126926">
          <w:marLeft w:val="0"/>
          <w:marRight w:val="0"/>
          <w:marTop w:val="0"/>
          <w:marBottom w:val="0"/>
          <w:divBdr>
            <w:top w:val="none" w:sz="0" w:space="0" w:color="auto"/>
            <w:left w:val="none" w:sz="0" w:space="0" w:color="auto"/>
            <w:bottom w:val="none" w:sz="0" w:space="0" w:color="auto"/>
            <w:right w:val="none" w:sz="0" w:space="0" w:color="auto"/>
          </w:divBdr>
        </w:div>
        <w:div w:id="1637489169">
          <w:marLeft w:val="0"/>
          <w:marRight w:val="0"/>
          <w:marTop w:val="0"/>
          <w:marBottom w:val="0"/>
          <w:divBdr>
            <w:top w:val="none" w:sz="0" w:space="0" w:color="auto"/>
            <w:left w:val="none" w:sz="0" w:space="0" w:color="auto"/>
            <w:bottom w:val="none" w:sz="0" w:space="0" w:color="auto"/>
            <w:right w:val="none" w:sz="0" w:space="0" w:color="auto"/>
          </w:divBdr>
        </w:div>
        <w:div w:id="1647666464">
          <w:marLeft w:val="0"/>
          <w:marRight w:val="0"/>
          <w:marTop w:val="0"/>
          <w:marBottom w:val="0"/>
          <w:divBdr>
            <w:top w:val="none" w:sz="0" w:space="0" w:color="auto"/>
            <w:left w:val="none" w:sz="0" w:space="0" w:color="auto"/>
            <w:bottom w:val="none" w:sz="0" w:space="0" w:color="auto"/>
            <w:right w:val="none" w:sz="0" w:space="0" w:color="auto"/>
          </w:divBdr>
        </w:div>
        <w:div w:id="1699699840">
          <w:marLeft w:val="0"/>
          <w:marRight w:val="0"/>
          <w:marTop w:val="0"/>
          <w:marBottom w:val="0"/>
          <w:divBdr>
            <w:top w:val="none" w:sz="0" w:space="0" w:color="auto"/>
            <w:left w:val="none" w:sz="0" w:space="0" w:color="auto"/>
            <w:bottom w:val="none" w:sz="0" w:space="0" w:color="auto"/>
            <w:right w:val="none" w:sz="0" w:space="0" w:color="auto"/>
          </w:divBdr>
        </w:div>
        <w:div w:id="1723167891">
          <w:marLeft w:val="0"/>
          <w:marRight w:val="0"/>
          <w:marTop w:val="0"/>
          <w:marBottom w:val="0"/>
          <w:divBdr>
            <w:top w:val="none" w:sz="0" w:space="0" w:color="auto"/>
            <w:left w:val="none" w:sz="0" w:space="0" w:color="auto"/>
            <w:bottom w:val="none" w:sz="0" w:space="0" w:color="auto"/>
            <w:right w:val="none" w:sz="0" w:space="0" w:color="auto"/>
          </w:divBdr>
        </w:div>
        <w:div w:id="1724985103">
          <w:marLeft w:val="0"/>
          <w:marRight w:val="0"/>
          <w:marTop w:val="0"/>
          <w:marBottom w:val="0"/>
          <w:divBdr>
            <w:top w:val="none" w:sz="0" w:space="0" w:color="auto"/>
            <w:left w:val="none" w:sz="0" w:space="0" w:color="auto"/>
            <w:bottom w:val="none" w:sz="0" w:space="0" w:color="auto"/>
            <w:right w:val="none" w:sz="0" w:space="0" w:color="auto"/>
          </w:divBdr>
        </w:div>
        <w:div w:id="1777139887">
          <w:marLeft w:val="0"/>
          <w:marRight w:val="0"/>
          <w:marTop w:val="0"/>
          <w:marBottom w:val="0"/>
          <w:divBdr>
            <w:top w:val="none" w:sz="0" w:space="0" w:color="auto"/>
            <w:left w:val="none" w:sz="0" w:space="0" w:color="auto"/>
            <w:bottom w:val="none" w:sz="0" w:space="0" w:color="auto"/>
            <w:right w:val="none" w:sz="0" w:space="0" w:color="auto"/>
          </w:divBdr>
        </w:div>
        <w:div w:id="1782916186">
          <w:marLeft w:val="0"/>
          <w:marRight w:val="0"/>
          <w:marTop w:val="0"/>
          <w:marBottom w:val="0"/>
          <w:divBdr>
            <w:top w:val="none" w:sz="0" w:space="0" w:color="auto"/>
            <w:left w:val="none" w:sz="0" w:space="0" w:color="auto"/>
            <w:bottom w:val="none" w:sz="0" w:space="0" w:color="auto"/>
            <w:right w:val="none" w:sz="0" w:space="0" w:color="auto"/>
          </w:divBdr>
        </w:div>
        <w:div w:id="1800147502">
          <w:marLeft w:val="0"/>
          <w:marRight w:val="0"/>
          <w:marTop w:val="0"/>
          <w:marBottom w:val="0"/>
          <w:divBdr>
            <w:top w:val="none" w:sz="0" w:space="0" w:color="auto"/>
            <w:left w:val="none" w:sz="0" w:space="0" w:color="auto"/>
            <w:bottom w:val="none" w:sz="0" w:space="0" w:color="auto"/>
            <w:right w:val="none" w:sz="0" w:space="0" w:color="auto"/>
          </w:divBdr>
        </w:div>
        <w:div w:id="1897281168">
          <w:marLeft w:val="0"/>
          <w:marRight w:val="0"/>
          <w:marTop w:val="0"/>
          <w:marBottom w:val="0"/>
          <w:divBdr>
            <w:top w:val="none" w:sz="0" w:space="0" w:color="auto"/>
            <w:left w:val="none" w:sz="0" w:space="0" w:color="auto"/>
            <w:bottom w:val="none" w:sz="0" w:space="0" w:color="auto"/>
            <w:right w:val="none" w:sz="0" w:space="0" w:color="auto"/>
          </w:divBdr>
        </w:div>
        <w:div w:id="1915696878">
          <w:marLeft w:val="0"/>
          <w:marRight w:val="0"/>
          <w:marTop w:val="0"/>
          <w:marBottom w:val="0"/>
          <w:divBdr>
            <w:top w:val="none" w:sz="0" w:space="0" w:color="auto"/>
            <w:left w:val="none" w:sz="0" w:space="0" w:color="auto"/>
            <w:bottom w:val="none" w:sz="0" w:space="0" w:color="auto"/>
            <w:right w:val="none" w:sz="0" w:space="0" w:color="auto"/>
          </w:divBdr>
        </w:div>
        <w:div w:id="1930505549">
          <w:marLeft w:val="0"/>
          <w:marRight w:val="0"/>
          <w:marTop w:val="0"/>
          <w:marBottom w:val="0"/>
          <w:divBdr>
            <w:top w:val="none" w:sz="0" w:space="0" w:color="auto"/>
            <w:left w:val="none" w:sz="0" w:space="0" w:color="auto"/>
            <w:bottom w:val="none" w:sz="0" w:space="0" w:color="auto"/>
            <w:right w:val="none" w:sz="0" w:space="0" w:color="auto"/>
          </w:divBdr>
        </w:div>
        <w:div w:id="2048796397">
          <w:marLeft w:val="0"/>
          <w:marRight w:val="0"/>
          <w:marTop w:val="0"/>
          <w:marBottom w:val="0"/>
          <w:divBdr>
            <w:top w:val="none" w:sz="0" w:space="0" w:color="auto"/>
            <w:left w:val="none" w:sz="0" w:space="0" w:color="auto"/>
            <w:bottom w:val="none" w:sz="0" w:space="0" w:color="auto"/>
            <w:right w:val="none" w:sz="0" w:space="0" w:color="auto"/>
          </w:divBdr>
        </w:div>
        <w:div w:id="2087801887">
          <w:marLeft w:val="0"/>
          <w:marRight w:val="0"/>
          <w:marTop w:val="0"/>
          <w:marBottom w:val="0"/>
          <w:divBdr>
            <w:top w:val="none" w:sz="0" w:space="0" w:color="auto"/>
            <w:left w:val="none" w:sz="0" w:space="0" w:color="auto"/>
            <w:bottom w:val="none" w:sz="0" w:space="0" w:color="auto"/>
            <w:right w:val="none" w:sz="0" w:space="0" w:color="auto"/>
          </w:divBdr>
        </w:div>
      </w:divsChild>
    </w:div>
    <w:div w:id="177163319">
      <w:bodyDiv w:val="1"/>
      <w:marLeft w:val="0"/>
      <w:marRight w:val="0"/>
      <w:marTop w:val="0"/>
      <w:marBottom w:val="0"/>
      <w:divBdr>
        <w:top w:val="none" w:sz="0" w:space="0" w:color="auto"/>
        <w:left w:val="none" w:sz="0" w:space="0" w:color="auto"/>
        <w:bottom w:val="none" w:sz="0" w:space="0" w:color="auto"/>
        <w:right w:val="none" w:sz="0" w:space="0" w:color="auto"/>
      </w:divBdr>
    </w:div>
    <w:div w:id="185948271">
      <w:bodyDiv w:val="1"/>
      <w:marLeft w:val="0"/>
      <w:marRight w:val="0"/>
      <w:marTop w:val="0"/>
      <w:marBottom w:val="0"/>
      <w:divBdr>
        <w:top w:val="none" w:sz="0" w:space="0" w:color="auto"/>
        <w:left w:val="none" w:sz="0" w:space="0" w:color="auto"/>
        <w:bottom w:val="none" w:sz="0" w:space="0" w:color="auto"/>
        <w:right w:val="none" w:sz="0" w:space="0" w:color="auto"/>
      </w:divBdr>
    </w:div>
    <w:div w:id="192882488">
      <w:bodyDiv w:val="1"/>
      <w:marLeft w:val="0"/>
      <w:marRight w:val="0"/>
      <w:marTop w:val="0"/>
      <w:marBottom w:val="0"/>
      <w:divBdr>
        <w:top w:val="none" w:sz="0" w:space="0" w:color="auto"/>
        <w:left w:val="none" w:sz="0" w:space="0" w:color="auto"/>
        <w:bottom w:val="none" w:sz="0" w:space="0" w:color="auto"/>
        <w:right w:val="none" w:sz="0" w:space="0" w:color="auto"/>
      </w:divBdr>
    </w:div>
    <w:div w:id="212737590">
      <w:bodyDiv w:val="1"/>
      <w:marLeft w:val="0"/>
      <w:marRight w:val="0"/>
      <w:marTop w:val="0"/>
      <w:marBottom w:val="0"/>
      <w:divBdr>
        <w:top w:val="none" w:sz="0" w:space="0" w:color="auto"/>
        <w:left w:val="none" w:sz="0" w:space="0" w:color="auto"/>
        <w:bottom w:val="none" w:sz="0" w:space="0" w:color="auto"/>
        <w:right w:val="none" w:sz="0" w:space="0" w:color="auto"/>
      </w:divBdr>
    </w:div>
    <w:div w:id="221867182">
      <w:bodyDiv w:val="1"/>
      <w:marLeft w:val="0"/>
      <w:marRight w:val="0"/>
      <w:marTop w:val="0"/>
      <w:marBottom w:val="0"/>
      <w:divBdr>
        <w:top w:val="none" w:sz="0" w:space="0" w:color="auto"/>
        <w:left w:val="none" w:sz="0" w:space="0" w:color="auto"/>
        <w:bottom w:val="none" w:sz="0" w:space="0" w:color="auto"/>
        <w:right w:val="none" w:sz="0" w:space="0" w:color="auto"/>
      </w:divBdr>
    </w:div>
    <w:div w:id="273023241">
      <w:bodyDiv w:val="1"/>
      <w:marLeft w:val="0"/>
      <w:marRight w:val="0"/>
      <w:marTop w:val="0"/>
      <w:marBottom w:val="0"/>
      <w:divBdr>
        <w:top w:val="none" w:sz="0" w:space="0" w:color="auto"/>
        <w:left w:val="none" w:sz="0" w:space="0" w:color="auto"/>
        <w:bottom w:val="none" w:sz="0" w:space="0" w:color="auto"/>
        <w:right w:val="none" w:sz="0" w:space="0" w:color="auto"/>
      </w:divBdr>
    </w:div>
    <w:div w:id="379983158">
      <w:bodyDiv w:val="1"/>
      <w:marLeft w:val="0"/>
      <w:marRight w:val="0"/>
      <w:marTop w:val="0"/>
      <w:marBottom w:val="0"/>
      <w:divBdr>
        <w:top w:val="none" w:sz="0" w:space="0" w:color="auto"/>
        <w:left w:val="none" w:sz="0" w:space="0" w:color="auto"/>
        <w:bottom w:val="none" w:sz="0" w:space="0" w:color="auto"/>
        <w:right w:val="none" w:sz="0" w:space="0" w:color="auto"/>
      </w:divBdr>
    </w:div>
    <w:div w:id="407846550">
      <w:bodyDiv w:val="1"/>
      <w:marLeft w:val="0"/>
      <w:marRight w:val="0"/>
      <w:marTop w:val="0"/>
      <w:marBottom w:val="0"/>
      <w:divBdr>
        <w:top w:val="none" w:sz="0" w:space="0" w:color="auto"/>
        <w:left w:val="none" w:sz="0" w:space="0" w:color="auto"/>
        <w:bottom w:val="none" w:sz="0" w:space="0" w:color="auto"/>
        <w:right w:val="none" w:sz="0" w:space="0" w:color="auto"/>
      </w:divBdr>
    </w:div>
    <w:div w:id="438184220">
      <w:bodyDiv w:val="1"/>
      <w:marLeft w:val="0"/>
      <w:marRight w:val="0"/>
      <w:marTop w:val="0"/>
      <w:marBottom w:val="0"/>
      <w:divBdr>
        <w:top w:val="none" w:sz="0" w:space="0" w:color="auto"/>
        <w:left w:val="none" w:sz="0" w:space="0" w:color="auto"/>
        <w:bottom w:val="none" w:sz="0" w:space="0" w:color="auto"/>
        <w:right w:val="none" w:sz="0" w:space="0" w:color="auto"/>
      </w:divBdr>
    </w:div>
    <w:div w:id="487480979">
      <w:bodyDiv w:val="1"/>
      <w:marLeft w:val="0"/>
      <w:marRight w:val="0"/>
      <w:marTop w:val="0"/>
      <w:marBottom w:val="0"/>
      <w:divBdr>
        <w:top w:val="none" w:sz="0" w:space="0" w:color="auto"/>
        <w:left w:val="none" w:sz="0" w:space="0" w:color="auto"/>
        <w:bottom w:val="none" w:sz="0" w:space="0" w:color="auto"/>
        <w:right w:val="none" w:sz="0" w:space="0" w:color="auto"/>
      </w:divBdr>
    </w:div>
    <w:div w:id="632911447">
      <w:bodyDiv w:val="1"/>
      <w:marLeft w:val="0"/>
      <w:marRight w:val="0"/>
      <w:marTop w:val="0"/>
      <w:marBottom w:val="0"/>
      <w:divBdr>
        <w:top w:val="none" w:sz="0" w:space="0" w:color="auto"/>
        <w:left w:val="none" w:sz="0" w:space="0" w:color="auto"/>
        <w:bottom w:val="none" w:sz="0" w:space="0" w:color="auto"/>
        <w:right w:val="none" w:sz="0" w:space="0" w:color="auto"/>
      </w:divBdr>
    </w:div>
    <w:div w:id="640964829">
      <w:bodyDiv w:val="1"/>
      <w:marLeft w:val="0"/>
      <w:marRight w:val="0"/>
      <w:marTop w:val="0"/>
      <w:marBottom w:val="0"/>
      <w:divBdr>
        <w:top w:val="none" w:sz="0" w:space="0" w:color="auto"/>
        <w:left w:val="none" w:sz="0" w:space="0" w:color="auto"/>
        <w:bottom w:val="none" w:sz="0" w:space="0" w:color="auto"/>
        <w:right w:val="none" w:sz="0" w:space="0" w:color="auto"/>
      </w:divBdr>
    </w:div>
    <w:div w:id="647520407">
      <w:bodyDiv w:val="1"/>
      <w:marLeft w:val="0"/>
      <w:marRight w:val="0"/>
      <w:marTop w:val="0"/>
      <w:marBottom w:val="0"/>
      <w:divBdr>
        <w:top w:val="none" w:sz="0" w:space="0" w:color="auto"/>
        <w:left w:val="none" w:sz="0" w:space="0" w:color="auto"/>
        <w:bottom w:val="none" w:sz="0" w:space="0" w:color="auto"/>
        <w:right w:val="none" w:sz="0" w:space="0" w:color="auto"/>
      </w:divBdr>
    </w:div>
    <w:div w:id="652685605">
      <w:bodyDiv w:val="1"/>
      <w:marLeft w:val="0"/>
      <w:marRight w:val="0"/>
      <w:marTop w:val="0"/>
      <w:marBottom w:val="0"/>
      <w:divBdr>
        <w:top w:val="none" w:sz="0" w:space="0" w:color="auto"/>
        <w:left w:val="none" w:sz="0" w:space="0" w:color="auto"/>
        <w:bottom w:val="none" w:sz="0" w:space="0" w:color="auto"/>
        <w:right w:val="none" w:sz="0" w:space="0" w:color="auto"/>
      </w:divBdr>
    </w:div>
    <w:div w:id="659506985">
      <w:bodyDiv w:val="1"/>
      <w:marLeft w:val="0"/>
      <w:marRight w:val="0"/>
      <w:marTop w:val="0"/>
      <w:marBottom w:val="0"/>
      <w:divBdr>
        <w:top w:val="none" w:sz="0" w:space="0" w:color="auto"/>
        <w:left w:val="none" w:sz="0" w:space="0" w:color="auto"/>
        <w:bottom w:val="none" w:sz="0" w:space="0" w:color="auto"/>
        <w:right w:val="none" w:sz="0" w:space="0" w:color="auto"/>
      </w:divBdr>
    </w:div>
    <w:div w:id="680818233">
      <w:bodyDiv w:val="1"/>
      <w:marLeft w:val="0"/>
      <w:marRight w:val="0"/>
      <w:marTop w:val="0"/>
      <w:marBottom w:val="0"/>
      <w:divBdr>
        <w:top w:val="none" w:sz="0" w:space="0" w:color="auto"/>
        <w:left w:val="none" w:sz="0" w:space="0" w:color="auto"/>
        <w:bottom w:val="none" w:sz="0" w:space="0" w:color="auto"/>
        <w:right w:val="none" w:sz="0" w:space="0" w:color="auto"/>
      </w:divBdr>
    </w:div>
    <w:div w:id="781656427">
      <w:bodyDiv w:val="1"/>
      <w:marLeft w:val="0"/>
      <w:marRight w:val="0"/>
      <w:marTop w:val="0"/>
      <w:marBottom w:val="0"/>
      <w:divBdr>
        <w:top w:val="none" w:sz="0" w:space="0" w:color="auto"/>
        <w:left w:val="none" w:sz="0" w:space="0" w:color="auto"/>
        <w:bottom w:val="none" w:sz="0" w:space="0" w:color="auto"/>
        <w:right w:val="none" w:sz="0" w:space="0" w:color="auto"/>
      </w:divBdr>
    </w:div>
    <w:div w:id="813106746">
      <w:bodyDiv w:val="1"/>
      <w:marLeft w:val="0"/>
      <w:marRight w:val="0"/>
      <w:marTop w:val="0"/>
      <w:marBottom w:val="0"/>
      <w:divBdr>
        <w:top w:val="none" w:sz="0" w:space="0" w:color="auto"/>
        <w:left w:val="none" w:sz="0" w:space="0" w:color="auto"/>
        <w:bottom w:val="none" w:sz="0" w:space="0" w:color="auto"/>
        <w:right w:val="none" w:sz="0" w:space="0" w:color="auto"/>
      </w:divBdr>
    </w:div>
    <w:div w:id="915238502">
      <w:bodyDiv w:val="1"/>
      <w:marLeft w:val="0"/>
      <w:marRight w:val="0"/>
      <w:marTop w:val="0"/>
      <w:marBottom w:val="0"/>
      <w:divBdr>
        <w:top w:val="none" w:sz="0" w:space="0" w:color="auto"/>
        <w:left w:val="none" w:sz="0" w:space="0" w:color="auto"/>
        <w:bottom w:val="none" w:sz="0" w:space="0" w:color="auto"/>
        <w:right w:val="none" w:sz="0" w:space="0" w:color="auto"/>
      </w:divBdr>
    </w:div>
    <w:div w:id="970742613">
      <w:bodyDiv w:val="1"/>
      <w:marLeft w:val="0"/>
      <w:marRight w:val="0"/>
      <w:marTop w:val="0"/>
      <w:marBottom w:val="0"/>
      <w:divBdr>
        <w:top w:val="none" w:sz="0" w:space="0" w:color="auto"/>
        <w:left w:val="none" w:sz="0" w:space="0" w:color="auto"/>
        <w:bottom w:val="none" w:sz="0" w:space="0" w:color="auto"/>
        <w:right w:val="none" w:sz="0" w:space="0" w:color="auto"/>
      </w:divBdr>
    </w:div>
    <w:div w:id="998579649">
      <w:bodyDiv w:val="1"/>
      <w:marLeft w:val="0"/>
      <w:marRight w:val="0"/>
      <w:marTop w:val="0"/>
      <w:marBottom w:val="0"/>
      <w:divBdr>
        <w:top w:val="none" w:sz="0" w:space="0" w:color="auto"/>
        <w:left w:val="none" w:sz="0" w:space="0" w:color="auto"/>
        <w:bottom w:val="none" w:sz="0" w:space="0" w:color="auto"/>
        <w:right w:val="none" w:sz="0" w:space="0" w:color="auto"/>
      </w:divBdr>
    </w:div>
    <w:div w:id="1007705825">
      <w:bodyDiv w:val="1"/>
      <w:marLeft w:val="0"/>
      <w:marRight w:val="0"/>
      <w:marTop w:val="0"/>
      <w:marBottom w:val="0"/>
      <w:divBdr>
        <w:top w:val="none" w:sz="0" w:space="0" w:color="auto"/>
        <w:left w:val="none" w:sz="0" w:space="0" w:color="auto"/>
        <w:bottom w:val="none" w:sz="0" w:space="0" w:color="auto"/>
        <w:right w:val="none" w:sz="0" w:space="0" w:color="auto"/>
      </w:divBdr>
    </w:div>
    <w:div w:id="1010566343">
      <w:bodyDiv w:val="1"/>
      <w:marLeft w:val="0"/>
      <w:marRight w:val="0"/>
      <w:marTop w:val="0"/>
      <w:marBottom w:val="0"/>
      <w:divBdr>
        <w:top w:val="none" w:sz="0" w:space="0" w:color="auto"/>
        <w:left w:val="none" w:sz="0" w:space="0" w:color="auto"/>
        <w:bottom w:val="none" w:sz="0" w:space="0" w:color="auto"/>
        <w:right w:val="none" w:sz="0" w:space="0" w:color="auto"/>
      </w:divBdr>
    </w:div>
    <w:div w:id="1018699530">
      <w:bodyDiv w:val="1"/>
      <w:marLeft w:val="0"/>
      <w:marRight w:val="0"/>
      <w:marTop w:val="0"/>
      <w:marBottom w:val="0"/>
      <w:divBdr>
        <w:top w:val="none" w:sz="0" w:space="0" w:color="auto"/>
        <w:left w:val="none" w:sz="0" w:space="0" w:color="auto"/>
        <w:bottom w:val="none" w:sz="0" w:space="0" w:color="auto"/>
        <w:right w:val="none" w:sz="0" w:space="0" w:color="auto"/>
      </w:divBdr>
      <w:divsChild>
        <w:div w:id="52850648">
          <w:marLeft w:val="0"/>
          <w:marRight w:val="0"/>
          <w:marTop w:val="0"/>
          <w:marBottom w:val="0"/>
          <w:divBdr>
            <w:top w:val="none" w:sz="0" w:space="0" w:color="auto"/>
            <w:left w:val="none" w:sz="0" w:space="0" w:color="auto"/>
            <w:bottom w:val="none" w:sz="0" w:space="0" w:color="auto"/>
            <w:right w:val="none" w:sz="0" w:space="0" w:color="auto"/>
          </w:divBdr>
        </w:div>
        <w:div w:id="61216901">
          <w:marLeft w:val="0"/>
          <w:marRight w:val="0"/>
          <w:marTop w:val="0"/>
          <w:marBottom w:val="0"/>
          <w:divBdr>
            <w:top w:val="none" w:sz="0" w:space="0" w:color="auto"/>
            <w:left w:val="none" w:sz="0" w:space="0" w:color="auto"/>
            <w:bottom w:val="none" w:sz="0" w:space="0" w:color="auto"/>
            <w:right w:val="none" w:sz="0" w:space="0" w:color="auto"/>
          </w:divBdr>
        </w:div>
        <w:div w:id="73860916">
          <w:marLeft w:val="0"/>
          <w:marRight w:val="0"/>
          <w:marTop w:val="0"/>
          <w:marBottom w:val="0"/>
          <w:divBdr>
            <w:top w:val="none" w:sz="0" w:space="0" w:color="auto"/>
            <w:left w:val="none" w:sz="0" w:space="0" w:color="auto"/>
            <w:bottom w:val="none" w:sz="0" w:space="0" w:color="auto"/>
            <w:right w:val="none" w:sz="0" w:space="0" w:color="auto"/>
          </w:divBdr>
        </w:div>
        <w:div w:id="76442664">
          <w:marLeft w:val="0"/>
          <w:marRight w:val="0"/>
          <w:marTop w:val="0"/>
          <w:marBottom w:val="0"/>
          <w:divBdr>
            <w:top w:val="none" w:sz="0" w:space="0" w:color="auto"/>
            <w:left w:val="none" w:sz="0" w:space="0" w:color="auto"/>
            <w:bottom w:val="none" w:sz="0" w:space="0" w:color="auto"/>
            <w:right w:val="none" w:sz="0" w:space="0" w:color="auto"/>
          </w:divBdr>
        </w:div>
        <w:div w:id="83840290">
          <w:marLeft w:val="0"/>
          <w:marRight w:val="0"/>
          <w:marTop w:val="0"/>
          <w:marBottom w:val="0"/>
          <w:divBdr>
            <w:top w:val="none" w:sz="0" w:space="0" w:color="auto"/>
            <w:left w:val="none" w:sz="0" w:space="0" w:color="auto"/>
            <w:bottom w:val="none" w:sz="0" w:space="0" w:color="auto"/>
            <w:right w:val="none" w:sz="0" w:space="0" w:color="auto"/>
          </w:divBdr>
        </w:div>
        <w:div w:id="101338360">
          <w:marLeft w:val="0"/>
          <w:marRight w:val="0"/>
          <w:marTop w:val="0"/>
          <w:marBottom w:val="0"/>
          <w:divBdr>
            <w:top w:val="none" w:sz="0" w:space="0" w:color="auto"/>
            <w:left w:val="none" w:sz="0" w:space="0" w:color="auto"/>
            <w:bottom w:val="none" w:sz="0" w:space="0" w:color="auto"/>
            <w:right w:val="none" w:sz="0" w:space="0" w:color="auto"/>
          </w:divBdr>
        </w:div>
        <w:div w:id="106704884">
          <w:marLeft w:val="0"/>
          <w:marRight w:val="0"/>
          <w:marTop w:val="0"/>
          <w:marBottom w:val="0"/>
          <w:divBdr>
            <w:top w:val="none" w:sz="0" w:space="0" w:color="auto"/>
            <w:left w:val="none" w:sz="0" w:space="0" w:color="auto"/>
            <w:bottom w:val="none" w:sz="0" w:space="0" w:color="auto"/>
            <w:right w:val="none" w:sz="0" w:space="0" w:color="auto"/>
          </w:divBdr>
        </w:div>
        <w:div w:id="114712445">
          <w:marLeft w:val="0"/>
          <w:marRight w:val="0"/>
          <w:marTop w:val="0"/>
          <w:marBottom w:val="0"/>
          <w:divBdr>
            <w:top w:val="none" w:sz="0" w:space="0" w:color="auto"/>
            <w:left w:val="none" w:sz="0" w:space="0" w:color="auto"/>
            <w:bottom w:val="none" w:sz="0" w:space="0" w:color="auto"/>
            <w:right w:val="none" w:sz="0" w:space="0" w:color="auto"/>
          </w:divBdr>
        </w:div>
        <w:div w:id="168375845">
          <w:marLeft w:val="0"/>
          <w:marRight w:val="0"/>
          <w:marTop w:val="0"/>
          <w:marBottom w:val="0"/>
          <w:divBdr>
            <w:top w:val="none" w:sz="0" w:space="0" w:color="auto"/>
            <w:left w:val="none" w:sz="0" w:space="0" w:color="auto"/>
            <w:bottom w:val="none" w:sz="0" w:space="0" w:color="auto"/>
            <w:right w:val="none" w:sz="0" w:space="0" w:color="auto"/>
          </w:divBdr>
        </w:div>
        <w:div w:id="208304326">
          <w:marLeft w:val="0"/>
          <w:marRight w:val="0"/>
          <w:marTop w:val="0"/>
          <w:marBottom w:val="0"/>
          <w:divBdr>
            <w:top w:val="none" w:sz="0" w:space="0" w:color="auto"/>
            <w:left w:val="none" w:sz="0" w:space="0" w:color="auto"/>
            <w:bottom w:val="none" w:sz="0" w:space="0" w:color="auto"/>
            <w:right w:val="none" w:sz="0" w:space="0" w:color="auto"/>
          </w:divBdr>
        </w:div>
        <w:div w:id="218445853">
          <w:marLeft w:val="0"/>
          <w:marRight w:val="0"/>
          <w:marTop w:val="0"/>
          <w:marBottom w:val="0"/>
          <w:divBdr>
            <w:top w:val="none" w:sz="0" w:space="0" w:color="auto"/>
            <w:left w:val="none" w:sz="0" w:space="0" w:color="auto"/>
            <w:bottom w:val="none" w:sz="0" w:space="0" w:color="auto"/>
            <w:right w:val="none" w:sz="0" w:space="0" w:color="auto"/>
          </w:divBdr>
        </w:div>
        <w:div w:id="239104697">
          <w:marLeft w:val="0"/>
          <w:marRight w:val="0"/>
          <w:marTop w:val="0"/>
          <w:marBottom w:val="0"/>
          <w:divBdr>
            <w:top w:val="none" w:sz="0" w:space="0" w:color="auto"/>
            <w:left w:val="none" w:sz="0" w:space="0" w:color="auto"/>
            <w:bottom w:val="none" w:sz="0" w:space="0" w:color="auto"/>
            <w:right w:val="none" w:sz="0" w:space="0" w:color="auto"/>
          </w:divBdr>
        </w:div>
        <w:div w:id="462039014">
          <w:marLeft w:val="0"/>
          <w:marRight w:val="0"/>
          <w:marTop w:val="0"/>
          <w:marBottom w:val="0"/>
          <w:divBdr>
            <w:top w:val="none" w:sz="0" w:space="0" w:color="auto"/>
            <w:left w:val="none" w:sz="0" w:space="0" w:color="auto"/>
            <w:bottom w:val="none" w:sz="0" w:space="0" w:color="auto"/>
            <w:right w:val="none" w:sz="0" w:space="0" w:color="auto"/>
          </w:divBdr>
        </w:div>
        <w:div w:id="478807991">
          <w:marLeft w:val="0"/>
          <w:marRight w:val="0"/>
          <w:marTop w:val="0"/>
          <w:marBottom w:val="0"/>
          <w:divBdr>
            <w:top w:val="none" w:sz="0" w:space="0" w:color="auto"/>
            <w:left w:val="none" w:sz="0" w:space="0" w:color="auto"/>
            <w:bottom w:val="none" w:sz="0" w:space="0" w:color="auto"/>
            <w:right w:val="none" w:sz="0" w:space="0" w:color="auto"/>
          </w:divBdr>
        </w:div>
        <w:div w:id="489061341">
          <w:marLeft w:val="0"/>
          <w:marRight w:val="0"/>
          <w:marTop w:val="0"/>
          <w:marBottom w:val="0"/>
          <w:divBdr>
            <w:top w:val="none" w:sz="0" w:space="0" w:color="auto"/>
            <w:left w:val="none" w:sz="0" w:space="0" w:color="auto"/>
            <w:bottom w:val="none" w:sz="0" w:space="0" w:color="auto"/>
            <w:right w:val="none" w:sz="0" w:space="0" w:color="auto"/>
          </w:divBdr>
        </w:div>
        <w:div w:id="503983982">
          <w:marLeft w:val="0"/>
          <w:marRight w:val="0"/>
          <w:marTop w:val="0"/>
          <w:marBottom w:val="0"/>
          <w:divBdr>
            <w:top w:val="none" w:sz="0" w:space="0" w:color="auto"/>
            <w:left w:val="none" w:sz="0" w:space="0" w:color="auto"/>
            <w:bottom w:val="none" w:sz="0" w:space="0" w:color="auto"/>
            <w:right w:val="none" w:sz="0" w:space="0" w:color="auto"/>
          </w:divBdr>
        </w:div>
        <w:div w:id="504131913">
          <w:marLeft w:val="0"/>
          <w:marRight w:val="0"/>
          <w:marTop w:val="0"/>
          <w:marBottom w:val="0"/>
          <w:divBdr>
            <w:top w:val="none" w:sz="0" w:space="0" w:color="auto"/>
            <w:left w:val="none" w:sz="0" w:space="0" w:color="auto"/>
            <w:bottom w:val="none" w:sz="0" w:space="0" w:color="auto"/>
            <w:right w:val="none" w:sz="0" w:space="0" w:color="auto"/>
          </w:divBdr>
        </w:div>
        <w:div w:id="532235690">
          <w:marLeft w:val="0"/>
          <w:marRight w:val="0"/>
          <w:marTop w:val="0"/>
          <w:marBottom w:val="0"/>
          <w:divBdr>
            <w:top w:val="none" w:sz="0" w:space="0" w:color="auto"/>
            <w:left w:val="none" w:sz="0" w:space="0" w:color="auto"/>
            <w:bottom w:val="none" w:sz="0" w:space="0" w:color="auto"/>
            <w:right w:val="none" w:sz="0" w:space="0" w:color="auto"/>
          </w:divBdr>
        </w:div>
        <w:div w:id="644547676">
          <w:marLeft w:val="0"/>
          <w:marRight w:val="0"/>
          <w:marTop w:val="0"/>
          <w:marBottom w:val="0"/>
          <w:divBdr>
            <w:top w:val="none" w:sz="0" w:space="0" w:color="auto"/>
            <w:left w:val="none" w:sz="0" w:space="0" w:color="auto"/>
            <w:bottom w:val="none" w:sz="0" w:space="0" w:color="auto"/>
            <w:right w:val="none" w:sz="0" w:space="0" w:color="auto"/>
          </w:divBdr>
        </w:div>
        <w:div w:id="695733616">
          <w:marLeft w:val="0"/>
          <w:marRight w:val="0"/>
          <w:marTop w:val="0"/>
          <w:marBottom w:val="0"/>
          <w:divBdr>
            <w:top w:val="none" w:sz="0" w:space="0" w:color="auto"/>
            <w:left w:val="none" w:sz="0" w:space="0" w:color="auto"/>
            <w:bottom w:val="none" w:sz="0" w:space="0" w:color="auto"/>
            <w:right w:val="none" w:sz="0" w:space="0" w:color="auto"/>
          </w:divBdr>
        </w:div>
        <w:div w:id="725372573">
          <w:marLeft w:val="0"/>
          <w:marRight w:val="0"/>
          <w:marTop w:val="0"/>
          <w:marBottom w:val="0"/>
          <w:divBdr>
            <w:top w:val="none" w:sz="0" w:space="0" w:color="auto"/>
            <w:left w:val="none" w:sz="0" w:space="0" w:color="auto"/>
            <w:bottom w:val="none" w:sz="0" w:space="0" w:color="auto"/>
            <w:right w:val="none" w:sz="0" w:space="0" w:color="auto"/>
          </w:divBdr>
        </w:div>
        <w:div w:id="729814827">
          <w:marLeft w:val="0"/>
          <w:marRight w:val="0"/>
          <w:marTop w:val="0"/>
          <w:marBottom w:val="0"/>
          <w:divBdr>
            <w:top w:val="none" w:sz="0" w:space="0" w:color="auto"/>
            <w:left w:val="none" w:sz="0" w:space="0" w:color="auto"/>
            <w:bottom w:val="none" w:sz="0" w:space="0" w:color="auto"/>
            <w:right w:val="none" w:sz="0" w:space="0" w:color="auto"/>
          </w:divBdr>
        </w:div>
        <w:div w:id="735518467">
          <w:marLeft w:val="0"/>
          <w:marRight w:val="0"/>
          <w:marTop w:val="0"/>
          <w:marBottom w:val="0"/>
          <w:divBdr>
            <w:top w:val="none" w:sz="0" w:space="0" w:color="auto"/>
            <w:left w:val="none" w:sz="0" w:space="0" w:color="auto"/>
            <w:bottom w:val="none" w:sz="0" w:space="0" w:color="auto"/>
            <w:right w:val="none" w:sz="0" w:space="0" w:color="auto"/>
          </w:divBdr>
        </w:div>
        <w:div w:id="760567645">
          <w:marLeft w:val="0"/>
          <w:marRight w:val="0"/>
          <w:marTop w:val="0"/>
          <w:marBottom w:val="0"/>
          <w:divBdr>
            <w:top w:val="none" w:sz="0" w:space="0" w:color="auto"/>
            <w:left w:val="none" w:sz="0" w:space="0" w:color="auto"/>
            <w:bottom w:val="none" w:sz="0" w:space="0" w:color="auto"/>
            <w:right w:val="none" w:sz="0" w:space="0" w:color="auto"/>
          </w:divBdr>
        </w:div>
        <w:div w:id="764956896">
          <w:marLeft w:val="0"/>
          <w:marRight w:val="0"/>
          <w:marTop w:val="0"/>
          <w:marBottom w:val="0"/>
          <w:divBdr>
            <w:top w:val="none" w:sz="0" w:space="0" w:color="auto"/>
            <w:left w:val="none" w:sz="0" w:space="0" w:color="auto"/>
            <w:bottom w:val="none" w:sz="0" w:space="0" w:color="auto"/>
            <w:right w:val="none" w:sz="0" w:space="0" w:color="auto"/>
          </w:divBdr>
        </w:div>
        <w:div w:id="816144314">
          <w:marLeft w:val="0"/>
          <w:marRight w:val="0"/>
          <w:marTop w:val="0"/>
          <w:marBottom w:val="0"/>
          <w:divBdr>
            <w:top w:val="none" w:sz="0" w:space="0" w:color="auto"/>
            <w:left w:val="none" w:sz="0" w:space="0" w:color="auto"/>
            <w:bottom w:val="none" w:sz="0" w:space="0" w:color="auto"/>
            <w:right w:val="none" w:sz="0" w:space="0" w:color="auto"/>
          </w:divBdr>
        </w:div>
        <w:div w:id="829638800">
          <w:marLeft w:val="0"/>
          <w:marRight w:val="0"/>
          <w:marTop w:val="0"/>
          <w:marBottom w:val="0"/>
          <w:divBdr>
            <w:top w:val="none" w:sz="0" w:space="0" w:color="auto"/>
            <w:left w:val="none" w:sz="0" w:space="0" w:color="auto"/>
            <w:bottom w:val="none" w:sz="0" w:space="0" w:color="auto"/>
            <w:right w:val="none" w:sz="0" w:space="0" w:color="auto"/>
          </w:divBdr>
        </w:div>
        <w:div w:id="870604463">
          <w:marLeft w:val="0"/>
          <w:marRight w:val="0"/>
          <w:marTop w:val="0"/>
          <w:marBottom w:val="0"/>
          <w:divBdr>
            <w:top w:val="none" w:sz="0" w:space="0" w:color="auto"/>
            <w:left w:val="none" w:sz="0" w:space="0" w:color="auto"/>
            <w:bottom w:val="none" w:sz="0" w:space="0" w:color="auto"/>
            <w:right w:val="none" w:sz="0" w:space="0" w:color="auto"/>
          </w:divBdr>
        </w:div>
        <w:div w:id="887228976">
          <w:marLeft w:val="0"/>
          <w:marRight w:val="0"/>
          <w:marTop w:val="0"/>
          <w:marBottom w:val="0"/>
          <w:divBdr>
            <w:top w:val="none" w:sz="0" w:space="0" w:color="auto"/>
            <w:left w:val="none" w:sz="0" w:space="0" w:color="auto"/>
            <w:bottom w:val="none" w:sz="0" w:space="0" w:color="auto"/>
            <w:right w:val="none" w:sz="0" w:space="0" w:color="auto"/>
          </w:divBdr>
        </w:div>
        <w:div w:id="893001584">
          <w:marLeft w:val="0"/>
          <w:marRight w:val="0"/>
          <w:marTop w:val="0"/>
          <w:marBottom w:val="0"/>
          <w:divBdr>
            <w:top w:val="none" w:sz="0" w:space="0" w:color="auto"/>
            <w:left w:val="none" w:sz="0" w:space="0" w:color="auto"/>
            <w:bottom w:val="none" w:sz="0" w:space="0" w:color="auto"/>
            <w:right w:val="none" w:sz="0" w:space="0" w:color="auto"/>
          </w:divBdr>
        </w:div>
        <w:div w:id="934361130">
          <w:marLeft w:val="0"/>
          <w:marRight w:val="0"/>
          <w:marTop w:val="0"/>
          <w:marBottom w:val="0"/>
          <w:divBdr>
            <w:top w:val="none" w:sz="0" w:space="0" w:color="auto"/>
            <w:left w:val="none" w:sz="0" w:space="0" w:color="auto"/>
            <w:bottom w:val="none" w:sz="0" w:space="0" w:color="auto"/>
            <w:right w:val="none" w:sz="0" w:space="0" w:color="auto"/>
          </w:divBdr>
        </w:div>
        <w:div w:id="952135227">
          <w:marLeft w:val="0"/>
          <w:marRight w:val="0"/>
          <w:marTop w:val="0"/>
          <w:marBottom w:val="0"/>
          <w:divBdr>
            <w:top w:val="none" w:sz="0" w:space="0" w:color="auto"/>
            <w:left w:val="none" w:sz="0" w:space="0" w:color="auto"/>
            <w:bottom w:val="none" w:sz="0" w:space="0" w:color="auto"/>
            <w:right w:val="none" w:sz="0" w:space="0" w:color="auto"/>
          </w:divBdr>
        </w:div>
        <w:div w:id="969358043">
          <w:marLeft w:val="0"/>
          <w:marRight w:val="0"/>
          <w:marTop w:val="0"/>
          <w:marBottom w:val="0"/>
          <w:divBdr>
            <w:top w:val="none" w:sz="0" w:space="0" w:color="auto"/>
            <w:left w:val="none" w:sz="0" w:space="0" w:color="auto"/>
            <w:bottom w:val="none" w:sz="0" w:space="0" w:color="auto"/>
            <w:right w:val="none" w:sz="0" w:space="0" w:color="auto"/>
          </w:divBdr>
        </w:div>
        <w:div w:id="989089874">
          <w:marLeft w:val="0"/>
          <w:marRight w:val="0"/>
          <w:marTop w:val="0"/>
          <w:marBottom w:val="0"/>
          <w:divBdr>
            <w:top w:val="none" w:sz="0" w:space="0" w:color="auto"/>
            <w:left w:val="none" w:sz="0" w:space="0" w:color="auto"/>
            <w:bottom w:val="none" w:sz="0" w:space="0" w:color="auto"/>
            <w:right w:val="none" w:sz="0" w:space="0" w:color="auto"/>
          </w:divBdr>
        </w:div>
        <w:div w:id="1002243214">
          <w:marLeft w:val="0"/>
          <w:marRight w:val="0"/>
          <w:marTop w:val="0"/>
          <w:marBottom w:val="0"/>
          <w:divBdr>
            <w:top w:val="none" w:sz="0" w:space="0" w:color="auto"/>
            <w:left w:val="none" w:sz="0" w:space="0" w:color="auto"/>
            <w:bottom w:val="none" w:sz="0" w:space="0" w:color="auto"/>
            <w:right w:val="none" w:sz="0" w:space="0" w:color="auto"/>
          </w:divBdr>
        </w:div>
        <w:div w:id="1012803219">
          <w:marLeft w:val="0"/>
          <w:marRight w:val="0"/>
          <w:marTop w:val="0"/>
          <w:marBottom w:val="0"/>
          <w:divBdr>
            <w:top w:val="none" w:sz="0" w:space="0" w:color="auto"/>
            <w:left w:val="none" w:sz="0" w:space="0" w:color="auto"/>
            <w:bottom w:val="none" w:sz="0" w:space="0" w:color="auto"/>
            <w:right w:val="none" w:sz="0" w:space="0" w:color="auto"/>
          </w:divBdr>
          <w:divsChild>
            <w:div w:id="1285891219">
              <w:marLeft w:val="0"/>
              <w:marRight w:val="0"/>
              <w:marTop w:val="0"/>
              <w:marBottom w:val="0"/>
              <w:divBdr>
                <w:top w:val="none" w:sz="0" w:space="0" w:color="auto"/>
                <w:left w:val="none" w:sz="0" w:space="0" w:color="auto"/>
                <w:bottom w:val="none" w:sz="0" w:space="0" w:color="auto"/>
                <w:right w:val="none" w:sz="0" w:space="0" w:color="auto"/>
              </w:divBdr>
            </w:div>
          </w:divsChild>
        </w:div>
        <w:div w:id="1017734972">
          <w:marLeft w:val="0"/>
          <w:marRight w:val="0"/>
          <w:marTop w:val="0"/>
          <w:marBottom w:val="0"/>
          <w:divBdr>
            <w:top w:val="none" w:sz="0" w:space="0" w:color="auto"/>
            <w:left w:val="none" w:sz="0" w:space="0" w:color="auto"/>
            <w:bottom w:val="none" w:sz="0" w:space="0" w:color="auto"/>
            <w:right w:val="none" w:sz="0" w:space="0" w:color="auto"/>
          </w:divBdr>
        </w:div>
        <w:div w:id="1020856810">
          <w:marLeft w:val="0"/>
          <w:marRight w:val="0"/>
          <w:marTop w:val="0"/>
          <w:marBottom w:val="0"/>
          <w:divBdr>
            <w:top w:val="none" w:sz="0" w:space="0" w:color="auto"/>
            <w:left w:val="none" w:sz="0" w:space="0" w:color="auto"/>
            <w:bottom w:val="none" w:sz="0" w:space="0" w:color="auto"/>
            <w:right w:val="none" w:sz="0" w:space="0" w:color="auto"/>
          </w:divBdr>
        </w:div>
        <w:div w:id="1029837583">
          <w:marLeft w:val="0"/>
          <w:marRight w:val="0"/>
          <w:marTop w:val="0"/>
          <w:marBottom w:val="0"/>
          <w:divBdr>
            <w:top w:val="none" w:sz="0" w:space="0" w:color="auto"/>
            <w:left w:val="none" w:sz="0" w:space="0" w:color="auto"/>
            <w:bottom w:val="none" w:sz="0" w:space="0" w:color="auto"/>
            <w:right w:val="none" w:sz="0" w:space="0" w:color="auto"/>
          </w:divBdr>
        </w:div>
        <w:div w:id="1088575434">
          <w:marLeft w:val="0"/>
          <w:marRight w:val="0"/>
          <w:marTop w:val="0"/>
          <w:marBottom w:val="0"/>
          <w:divBdr>
            <w:top w:val="none" w:sz="0" w:space="0" w:color="auto"/>
            <w:left w:val="none" w:sz="0" w:space="0" w:color="auto"/>
            <w:bottom w:val="none" w:sz="0" w:space="0" w:color="auto"/>
            <w:right w:val="none" w:sz="0" w:space="0" w:color="auto"/>
          </w:divBdr>
        </w:div>
        <w:div w:id="1098403825">
          <w:marLeft w:val="0"/>
          <w:marRight w:val="0"/>
          <w:marTop w:val="0"/>
          <w:marBottom w:val="0"/>
          <w:divBdr>
            <w:top w:val="none" w:sz="0" w:space="0" w:color="auto"/>
            <w:left w:val="none" w:sz="0" w:space="0" w:color="auto"/>
            <w:bottom w:val="none" w:sz="0" w:space="0" w:color="auto"/>
            <w:right w:val="none" w:sz="0" w:space="0" w:color="auto"/>
          </w:divBdr>
        </w:div>
        <w:div w:id="1119642080">
          <w:marLeft w:val="0"/>
          <w:marRight w:val="0"/>
          <w:marTop w:val="0"/>
          <w:marBottom w:val="0"/>
          <w:divBdr>
            <w:top w:val="none" w:sz="0" w:space="0" w:color="auto"/>
            <w:left w:val="none" w:sz="0" w:space="0" w:color="auto"/>
            <w:bottom w:val="none" w:sz="0" w:space="0" w:color="auto"/>
            <w:right w:val="none" w:sz="0" w:space="0" w:color="auto"/>
          </w:divBdr>
        </w:div>
        <w:div w:id="1133642449">
          <w:marLeft w:val="0"/>
          <w:marRight w:val="0"/>
          <w:marTop w:val="0"/>
          <w:marBottom w:val="0"/>
          <w:divBdr>
            <w:top w:val="none" w:sz="0" w:space="0" w:color="auto"/>
            <w:left w:val="none" w:sz="0" w:space="0" w:color="auto"/>
            <w:bottom w:val="none" w:sz="0" w:space="0" w:color="auto"/>
            <w:right w:val="none" w:sz="0" w:space="0" w:color="auto"/>
          </w:divBdr>
        </w:div>
        <w:div w:id="1155877705">
          <w:marLeft w:val="0"/>
          <w:marRight w:val="0"/>
          <w:marTop w:val="0"/>
          <w:marBottom w:val="0"/>
          <w:divBdr>
            <w:top w:val="none" w:sz="0" w:space="0" w:color="auto"/>
            <w:left w:val="none" w:sz="0" w:space="0" w:color="auto"/>
            <w:bottom w:val="none" w:sz="0" w:space="0" w:color="auto"/>
            <w:right w:val="none" w:sz="0" w:space="0" w:color="auto"/>
          </w:divBdr>
        </w:div>
        <w:div w:id="1193149189">
          <w:marLeft w:val="0"/>
          <w:marRight w:val="0"/>
          <w:marTop w:val="0"/>
          <w:marBottom w:val="0"/>
          <w:divBdr>
            <w:top w:val="none" w:sz="0" w:space="0" w:color="auto"/>
            <w:left w:val="none" w:sz="0" w:space="0" w:color="auto"/>
            <w:bottom w:val="none" w:sz="0" w:space="0" w:color="auto"/>
            <w:right w:val="none" w:sz="0" w:space="0" w:color="auto"/>
          </w:divBdr>
        </w:div>
        <w:div w:id="1216696370">
          <w:marLeft w:val="0"/>
          <w:marRight w:val="0"/>
          <w:marTop w:val="0"/>
          <w:marBottom w:val="0"/>
          <w:divBdr>
            <w:top w:val="none" w:sz="0" w:space="0" w:color="auto"/>
            <w:left w:val="none" w:sz="0" w:space="0" w:color="auto"/>
            <w:bottom w:val="none" w:sz="0" w:space="0" w:color="auto"/>
            <w:right w:val="none" w:sz="0" w:space="0" w:color="auto"/>
          </w:divBdr>
        </w:div>
        <w:div w:id="1219249491">
          <w:marLeft w:val="0"/>
          <w:marRight w:val="0"/>
          <w:marTop w:val="0"/>
          <w:marBottom w:val="0"/>
          <w:divBdr>
            <w:top w:val="none" w:sz="0" w:space="0" w:color="auto"/>
            <w:left w:val="none" w:sz="0" w:space="0" w:color="auto"/>
            <w:bottom w:val="none" w:sz="0" w:space="0" w:color="auto"/>
            <w:right w:val="none" w:sz="0" w:space="0" w:color="auto"/>
          </w:divBdr>
        </w:div>
        <w:div w:id="1278681856">
          <w:marLeft w:val="0"/>
          <w:marRight w:val="0"/>
          <w:marTop w:val="0"/>
          <w:marBottom w:val="0"/>
          <w:divBdr>
            <w:top w:val="none" w:sz="0" w:space="0" w:color="auto"/>
            <w:left w:val="none" w:sz="0" w:space="0" w:color="auto"/>
            <w:bottom w:val="none" w:sz="0" w:space="0" w:color="auto"/>
            <w:right w:val="none" w:sz="0" w:space="0" w:color="auto"/>
          </w:divBdr>
        </w:div>
        <w:div w:id="1292635762">
          <w:marLeft w:val="0"/>
          <w:marRight w:val="0"/>
          <w:marTop w:val="0"/>
          <w:marBottom w:val="0"/>
          <w:divBdr>
            <w:top w:val="none" w:sz="0" w:space="0" w:color="auto"/>
            <w:left w:val="none" w:sz="0" w:space="0" w:color="auto"/>
            <w:bottom w:val="none" w:sz="0" w:space="0" w:color="auto"/>
            <w:right w:val="none" w:sz="0" w:space="0" w:color="auto"/>
          </w:divBdr>
        </w:div>
        <w:div w:id="1301761903">
          <w:marLeft w:val="0"/>
          <w:marRight w:val="0"/>
          <w:marTop w:val="0"/>
          <w:marBottom w:val="0"/>
          <w:divBdr>
            <w:top w:val="none" w:sz="0" w:space="0" w:color="auto"/>
            <w:left w:val="none" w:sz="0" w:space="0" w:color="auto"/>
            <w:bottom w:val="none" w:sz="0" w:space="0" w:color="auto"/>
            <w:right w:val="none" w:sz="0" w:space="0" w:color="auto"/>
          </w:divBdr>
        </w:div>
        <w:div w:id="1352993922">
          <w:marLeft w:val="0"/>
          <w:marRight w:val="0"/>
          <w:marTop w:val="0"/>
          <w:marBottom w:val="0"/>
          <w:divBdr>
            <w:top w:val="none" w:sz="0" w:space="0" w:color="auto"/>
            <w:left w:val="none" w:sz="0" w:space="0" w:color="auto"/>
            <w:bottom w:val="none" w:sz="0" w:space="0" w:color="auto"/>
            <w:right w:val="none" w:sz="0" w:space="0" w:color="auto"/>
          </w:divBdr>
        </w:div>
        <w:div w:id="1414544363">
          <w:marLeft w:val="0"/>
          <w:marRight w:val="0"/>
          <w:marTop w:val="0"/>
          <w:marBottom w:val="0"/>
          <w:divBdr>
            <w:top w:val="none" w:sz="0" w:space="0" w:color="auto"/>
            <w:left w:val="none" w:sz="0" w:space="0" w:color="auto"/>
            <w:bottom w:val="none" w:sz="0" w:space="0" w:color="auto"/>
            <w:right w:val="none" w:sz="0" w:space="0" w:color="auto"/>
          </w:divBdr>
        </w:div>
        <w:div w:id="1463956613">
          <w:marLeft w:val="0"/>
          <w:marRight w:val="0"/>
          <w:marTop w:val="0"/>
          <w:marBottom w:val="0"/>
          <w:divBdr>
            <w:top w:val="none" w:sz="0" w:space="0" w:color="auto"/>
            <w:left w:val="none" w:sz="0" w:space="0" w:color="auto"/>
            <w:bottom w:val="none" w:sz="0" w:space="0" w:color="auto"/>
            <w:right w:val="none" w:sz="0" w:space="0" w:color="auto"/>
          </w:divBdr>
        </w:div>
        <w:div w:id="1517383452">
          <w:marLeft w:val="0"/>
          <w:marRight w:val="0"/>
          <w:marTop w:val="0"/>
          <w:marBottom w:val="0"/>
          <w:divBdr>
            <w:top w:val="none" w:sz="0" w:space="0" w:color="auto"/>
            <w:left w:val="none" w:sz="0" w:space="0" w:color="auto"/>
            <w:bottom w:val="none" w:sz="0" w:space="0" w:color="auto"/>
            <w:right w:val="none" w:sz="0" w:space="0" w:color="auto"/>
          </w:divBdr>
        </w:div>
        <w:div w:id="1519612645">
          <w:marLeft w:val="0"/>
          <w:marRight w:val="0"/>
          <w:marTop w:val="0"/>
          <w:marBottom w:val="0"/>
          <w:divBdr>
            <w:top w:val="none" w:sz="0" w:space="0" w:color="auto"/>
            <w:left w:val="none" w:sz="0" w:space="0" w:color="auto"/>
            <w:bottom w:val="none" w:sz="0" w:space="0" w:color="auto"/>
            <w:right w:val="none" w:sz="0" w:space="0" w:color="auto"/>
          </w:divBdr>
        </w:div>
        <w:div w:id="1527594421">
          <w:marLeft w:val="0"/>
          <w:marRight w:val="0"/>
          <w:marTop w:val="0"/>
          <w:marBottom w:val="0"/>
          <w:divBdr>
            <w:top w:val="none" w:sz="0" w:space="0" w:color="auto"/>
            <w:left w:val="none" w:sz="0" w:space="0" w:color="auto"/>
            <w:bottom w:val="none" w:sz="0" w:space="0" w:color="auto"/>
            <w:right w:val="none" w:sz="0" w:space="0" w:color="auto"/>
          </w:divBdr>
        </w:div>
        <w:div w:id="1533152766">
          <w:marLeft w:val="0"/>
          <w:marRight w:val="0"/>
          <w:marTop w:val="0"/>
          <w:marBottom w:val="0"/>
          <w:divBdr>
            <w:top w:val="none" w:sz="0" w:space="0" w:color="auto"/>
            <w:left w:val="none" w:sz="0" w:space="0" w:color="auto"/>
            <w:bottom w:val="none" w:sz="0" w:space="0" w:color="auto"/>
            <w:right w:val="none" w:sz="0" w:space="0" w:color="auto"/>
          </w:divBdr>
        </w:div>
        <w:div w:id="1556625043">
          <w:marLeft w:val="0"/>
          <w:marRight w:val="0"/>
          <w:marTop w:val="0"/>
          <w:marBottom w:val="0"/>
          <w:divBdr>
            <w:top w:val="none" w:sz="0" w:space="0" w:color="auto"/>
            <w:left w:val="none" w:sz="0" w:space="0" w:color="auto"/>
            <w:bottom w:val="none" w:sz="0" w:space="0" w:color="auto"/>
            <w:right w:val="none" w:sz="0" w:space="0" w:color="auto"/>
          </w:divBdr>
        </w:div>
        <w:div w:id="1598245828">
          <w:marLeft w:val="0"/>
          <w:marRight w:val="0"/>
          <w:marTop w:val="0"/>
          <w:marBottom w:val="0"/>
          <w:divBdr>
            <w:top w:val="none" w:sz="0" w:space="0" w:color="auto"/>
            <w:left w:val="none" w:sz="0" w:space="0" w:color="auto"/>
            <w:bottom w:val="none" w:sz="0" w:space="0" w:color="auto"/>
            <w:right w:val="none" w:sz="0" w:space="0" w:color="auto"/>
          </w:divBdr>
        </w:div>
        <w:div w:id="1688363661">
          <w:marLeft w:val="0"/>
          <w:marRight w:val="0"/>
          <w:marTop w:val="0"/>
          <w:marBottom w:val="0"/>
          <w:divBdr>
            <w:top w:val="none" w:sz="0" w:space="0" w:color="auto"/>
            <w:left w:val="none" w:sz="0" w:space="0" w:color="auto"/>
            <w:bottom w:val="none" w:sz="0" w:space="0" w:color="auto"/>
            <w:right w:val="none" w:sz="0" w:space="0" w:color="auto"/>
          </w:divBdr>
        </w:div>
        <w:div w:id="1701512719">
          <w:marLeft w:val="0"/>
          <w:marRight w:val="0"/>
          <w:marTop w:val="0"/>
          <w:marBottom w:val="0"/>
          <w:divBdr>
            <w:top w:val="none" w:sz="0" w:space="0" w:color="auto"/>
            <w:left w:val="none" w:sz="0" w:space="0" w:color="auto"/>
            <w:bottom w:val="none" w:sz="0" w:space="0" w:color="auto"/>
            <w:right w:val="none" w:sz="0" w:space="0" w:color="auto"/>
          </w:divBdr>
        </w:div>
        <w:div w:id="1715501144">
          <w:marLeft w:val="0"/>
          <w:marRight w:val="0"/>
          <w:marTop w:val="0"/>
          <w:marBottom w:val="0"/>
          <w:divBdr>
            <w:top w:val="none" w:sz="0" w:space="0" w:color="auto"/>
            <w:left w:val="none" w:sz="0" w:space="0" w:color="auto"/>
            <w:bottom w:val="none" w:sz="0" w:space="0" w:color="auto"/>
            <w:right w:val="none" w:sz="0" w:space="0" w:color="auto"/>
          </w:divBdr>
        </w:div>
        <w:div w:id="1722366874">
          <w:marLeft w:val="0"/>
          <w:marRight w:val="0"/>
          <w:marTop w:val="0"/>
          <w:marBottom w:val="0"/>
          <w:divBdr>
            <w:top w:val="none" w:sz="0" w:space="0" w:color="auto"/>
            <w:left w:val="none" w:sz="0" w:space="0" w:color="auto"/>
            <w:bottom w:val="none" w:sz="0" w:space="0" w:color="auto"/>
            <w:right w:val="none" w:sz="0" w:space="0" w:color="auto"/>
          </w:divBdr>
        </w:div>
        <w:div w:id="1750736936">
          <w:marLeft w:val="0"/>
          <w:marRight w:val="0"/>
          <w:marTop w:val="0"/>
          <w:marBottom w:val="0"/>
          <w:divBdr>
            <w:top w:val="none" w:sz="0" w:space="0" w:color="auto"/>
            <w:left w:val="none" w:sz="0" w:space="0" w:color="auto"/>
            <w:bottom w:val="none" w:sz="0" w:space="0" w:color="auto"/>
            <w:right w:val="none" w:sz="0" w:space="0" w:color="auto"/>
          </w:divBdr>
        </w:div>
        <w:div w:id="1770662423">
          <w:marLeft w:val="0"/>
          <w:marRight w:val="0"/>
          <w:marTop w:val="0"/>
          <w:marBottom w:val="0"/>
          <w:divBdr>
            <w:top w:val="none" w:sz="0" w:space="0" w:color="auto"/>
            <w:left w:val="none" w:sz="0" w:space="0" w:color="auto"/>
            <w:bottom w:val="none" w:sz="0" w:space="0" w:color="auto"/>
            <w:right w:val="none" w:sz="0" w:space="0" w:color="auto"/>
          </w:divBdr>
        </w:div>
        <w:div w:id="1795056677">
          <w:marLeft w:val="0"/>
          <w:marRight w:val="0"/>
          <w:marTop w:val="0"/>
          <w:marBottom w:val="0"/>
          <w:divBdr>
            <w:top w:val="none" w:sz="0" w:space="0" w:color="auto"/>
            <w:left w:val="none" w:sz="0" w:space="0" w:color="auto"/>
            <w:bottom w:val="none" w:sz="0" w:space="0" w:color="auto"/>
            <w:right w:val="none" w:sz="0" w:space="0" w:color="auto"/>
          </w:divBdr>
        </w:div>
        <w:div w:id="1854297565">
          <w:marLeft w:val="0"/>
          <w:marRight w:val="0"/>
          <w:marTop w:val="0"/>
          <w:marBottom w:val="0"/>
          <w:divBdr>
            <w:top w:val="none" w:sz="0" w:space="0" w:color="auto"/>
            <w:left w:val="none" w:sz="0" w:space="0" w:color="auto"/>
            <w:bottom w:val="none" w:sz="0" w:space="0" w:color="auto"/>
            <w:right w:val="none" w:sz="0" w:space="0" w:color="auto"/>
          </w:divBdr>
        </w:div>
        <w:div w:id="1880429523">
          <w:marLeft w:val="0"/>
          <w:marRight w:val="0"/>
          <w:marTop w:val="0"/>
          <w:marBottom w:val="0"/>
          <w:divBdr>
            <w:top w:val="none" w:sz="0" w:space="0" w:color="auto"/>
            <w:left w:val="none" w:sz="0" w:space="0" w:color="auto"/>
            <w:bottom w:val="none" w:sz="0" w:space="0" w:color="auto"/>
            <w:right w:val="none" w:sz="0" w:space="0" w:color="auto"/>
          </w:divBdr>
        </w:div>
        <w:div w:id="1891721717">
          <w:marLeft w:val="0"/>
          <w:marRight w:val="0"/>
          <w:marTop w:val="0"/>
          <w:marBottom w:val="0"/>
          <w:divBdr>
            <w:top w:val="none" w:sz="0" w:space="0" w:color="auto"/>
            <w:left w:val="none" w:sz="0" w:space="0" w:color="auto"/>
            <w:bottom w:val="none" w:sz="0" w:space="0" w:color="auto"/>
            <w:right w:val="none" w:sz="0" w:space="0" w:color="auto"/>
          </w:divBdr>
        </w:div>
        <w:div w:id="1908150905">
          <w:marLeft w:val="0"/>
          <w:marRight w:val="0"/>
          <w:marTop w:val="0"/>
          <w:marBottom w:val="0"/>
          <w:divBdr>
            <w:top w:val="none" w:sz="0" w:space="0" w:color="auto"/>
            <w:left w:val="none" w:sz="0" w:space="0" w:color="auto"/>
            <w:bottom w:val="none" w:sz="0" w:space="0" w:color="auto"/>
            <w:right w:val="none" w:sz="0" w:space="0" w:color="auto"/>
          </w:divBdr>
        </w:div>
        <w:div w:id="1927031557">
          <w:marLeft w:val="0"/>
          <w:marRight w:val="0"/>
          <w:marTop w:val="0"/>
          <w:marBottom w:val="0"/>
          <w:divBdr>
            <w:top w:val="none" w:sz="0" w:space="0" w:color="auto"/>
            <w:left w:val="none" w:sz="0" w:space="0" w:color="auto"/>
            <w:bottom w:val="none" w:sz="0" w:space="0" w:color="auto"/>
            <w:right w:val="none" w:sz="0" w:space="0" w:color="auto"/>
          </w:divBdr>
        </w:div>
        <w:div w:id="1934892132">
          <w:marLeft w:val="0"/>
          <w:marRight w:val="0"/>
          <w:marTop w:val="0"/>
          <w:marBottom w:val="0"/>
          <w:divBdr>
            <w:top w:val="none" w:sz="0" w:space="0" w:color="auto"/>
            <w:left w:val="none" w:sz="0" w:space="0" w:color="auto"/>
            <w:bottom w:val="none" w:sz="0" w:space="0" w:color="auto"/>
            <w:right w:val="none" w:sz="0" w:space="0" w:color="auto"/>
          </w:divBdr>
        </w:div>
        <w:div w:id="1947422987">
          <w:marLeft w:val="0"/>
          <w:marRight w:val="0"/>
          <w:marTop w:val="0"/>
          <w:marBottom w:val="0"/>
          <w:divBdr>
            <w:top w:val="none" w:sz="0" w:space="0" w:color="auto"/>
            <w:left w:val="none" w:sz="0" w:space="0" w:color="auto"/>
            <w:bottom w:val="none" w:sz="0" w:space="0" w:color="auto"/>
            <w:right w:val="none" w:sz="0" w:space="0" w:color="auto"/>
          </w:divBdr>
        </w:div>
        <w:div w:id="2015649242">
          <w:marLeft w:val="0"/>
          <w:marRight w:val="0"/>
          <w:marTop w:val="0"/>
          <w:marBottom w:val="0"/>
          <w:divBdr>
            <w:top w:val="none" w:sz="0" w:space="0" w:color="auto"/>
            <w:left w:val="none" w:sz="0" w:space="0" w:color="auto"/>
            <w:bottom w:val="none" w:sz="0" w:space="0" w:color="auto"/>
            <w:right w:val="none" w:sz="0" w:space="0" w:color="auto"/>
          </w:divBdr>
        </w:div>
        <w:div w:id="2056151439">
          <w:marLeft w:val="0"/>
          <w:marRight w:val="0"/>
          <w:marTop w:val="0"/>
          <w:marBottom w:val="0"/>
          <w:divBdr>
            <w:top w:val="none" w:sz="0" w:space="0" w:color="auto"/>
            <w:left w:val="none" w:sz="0" w:space="0" w:color="auto"/>
            <w:bottom w:val="none" w:sz="0" w:space="0" w:color="auto"/>
            <w:right w:val="none" w:sz="0" w:space="0" w:color="auto"/>
          </w:divBdr>
        </w:div>
        <w:div w:id="2056347027">
          <w:marLeft w:val="0"/>
          <w:marRight w:val="0"/>
          <w:marTop w:val="0"/>
          <w:marBottom w:val="0"/>
          <w:divBdr>
            <w:top w:val="none" w:sz="0" w:space="0" w:color="auto"/>
            <w:left w:val="none" w:sz="0" w:space="0" w:color="auto"/>
            <w:bottom w:val="none" w:sz="0" w:space="0" w:color="auto"/>
            <w:right w:val="none" w:sz="0" w:space="0" w:color="auto"/>
          </w:divBdr>
        </w:div>
        <w:div w:id="2135252052">
          <w:marLeft w:val="0"/>
          <w:marRight w:val="0"/>
          <w:marTop w:val="0"/>
          <w:marBottom w:val="0"/>
          <w:divBdr>
            <w:top w:val="none" w:sz="0" w:space="0" w:color="auto"/>
            <w:left w:val="none" w:sz="0" w:space="0" w:color="auto"/>
            <w:bottom w:val="none" w:sz="0" w:space="0" w:color="auto"/>
            <w:right w:val="none" w:sz="0" w:space="0" w:color="auto"/>
          </w:divBdr>
        </w:div>
        <w:div w:id="2146972417">
          <w:marLeft w:val="0"/>
          <w:marRight w:val="0"/>
          <w:marTop w:val="0"/>
          <w:marBottom w:val="0"/>
          <w:divBdr>
            <w:top w:val="none" w:sz="0" w:space="0" w:color="auto"/>
            <w:left w:val="none" w:sz="0" w:space="0" w:color="auto"/>
            <w:bottom w:val="none" w:sz="0" w:space="0" w:color="auto"/>
            <w:right w:val="none" w:sz="0" w:space="0" w:color="auto"/>
          </w:divBdr>
        </w:div>
      </w:divsChild>
    </w:div>
    <w:div w:id="1028527218">
      <w:bodyDiv w:val="1"/>
      <w:marLeft w:val="0"/>
      <w:marRight w:val="0"/>
      <w:marTop w:val="0"/>
      <w:marBottom w:val="0"/>
      <w:divBdr>
        <w:top w:val="none" w:sz="0" w:space="0" w:color="auto"/>
        <w:left w:val="none" w:sz="0" w:space="0" w:color="auto"/>
        <w:bottom w:val="none" w:sz="0" w:space="0" w:color="auto"/>
        <w:right w:val="none" w:sz="0" w:space="0" w:color="auto"/>
      </w:divBdr>
    </w:div>
    <w:div w:id="1039210164">
      <w:bodyDiv w:val="1"/>
      <w:marLeft w:val="0"/>
      <w:marRight w:val="0"/>
      <w:marTop w:val="0"/>
      <w:marBottom w:val="0"/>
      <w:divBdr>
        <w:top w:val="none" w:sz="0" w:space="0" w:color="auto"/>
        <w:left w:val="none" w:sz="0" w:space="0" w:color="auto"/>
        <w:bottom w:val="none" w:sz="0" w:space="0" w:color="auto"/>
        <w:right w:val="none" w:sz="0" w:space="0" w:color="auto"/>
      </w:divBdr>
    </w:div>
    <w:div w:id="1077286557">
      <w:bodyDiv w:val="1"/>
      <w:marLeft w:val="0"/>
      <w:marRight w:val="0"/>
      <w:marTop w:val="0"/>
      <w:marBottom w:val="0"/>
      <w:divBdr>
        <w:top w:val="none" w:sz="0" w:space="0" w:color="auto"/>
        <w:left w:val="none" w:sz="0" w:space="0" w:color="auto"/>
        <w:bottom w:val="none" w:sz="0" w:space="0" w:color="auto"/>
        <w:right w:val="none" w:sz="0" w:space="0" w:color="auto"/>
      </w:divBdr>
    </w:div>
    <w:div w:id="1139882403">
      <w:bodyDiv w:val="1"/>
      <w:marLeft w:val="0"/>
      <w:marRight w:val="0"/>
      <w:marTop w:val="0"/>
      <w:marBottom w:val="0"/>
      <w:divBdr>
        <w:top w:val="none" w:sz="0" w:space="0" w:color="auto"/>
        <w:left w:val="none" w:sz="0" w:space="0" w:color="auto"/>
        <w:bottom w:val="none" w:sz="0" w:space="0" w:color="auto"/>
        <w:right w:val="none" w:sz="0" w:space="0" w:color="auto"/>
      </w:divBdr>
    </w:div>
    <w:div w:id="1237666278">
      <w:bodyDiv w:val="1"/>
      <w:marLeft w:val="0"/>
      <w:marRight w:val="0"/>
      <w:marTop w:val="0"/>
      <w:marBottom w:val="0"/>
      <w:divBdr>
        <w:top w:val="none" w:sz="0" w:space="0" w:color="auto"/>
        <w:left w:val="none" w:sz="0" w:space="0" w:color="auto"/>
        <w:bottom w:val="none" w:sz="0" w:space="0" w:color="auto"/>
        <w:right w:val="none" w:sz="0" w:space="0" w:color="auto"/>
      </w:divBdr>
    </w:div>
    <w:div w:id="1258714212">
      <w:bodyDiv w:val="1"/>
      <w:marLeft w:val="0"/>
      <w:marRight w:val="0"/>
      <w:marTop w:val="0"/>
      <w:marBottom w:val="0"/>
      <w:divBdr>
        <w:top w:val="none" w:sz="0" w:space="0" w:color="auto"/>
        <w:left w:val="none" w:sz="0" w:space="0" w:color="auto"/>
        <w:bottom w:val="none" w:sz="0" w:space="0" w:color="auto"/>
        <w:right w:val="none" w:sz="0" w:space="0" w:color="auto"/>
      </w:divBdr>
    </w:div>
    <w:div w:id="1299610814">
      <w:bodyDiv w:val="1"/>
      <w:marLeft w:val="0"/>
      <w:marRight w:val="0"/>
      <w:marTop w:val="0"/>
      <w:marBottom w:val="0"/>
      <w:divBdr>
        <w:top w:val="none" w:sz="0" w:space="0" w:color="auto"/>
        <w:left w:val="none" w:sz="0" w:space="0" w:color="auto"/>
        <w:bottom w:val="none" w:sz="0" w:space="0" w:color="auto"/>
        <w:right w:val="none" w:sz="0" w:space="0" w:color="auto"/>
      </w:divBdr>
    </w:div>
    <w:div w:id="1302617494">
      <w:bodyDiv w:val="1"/>
      <w:marLeft w:val="0"/>
      <w:marRight w:val="0"/>
      <w:marTop w:val="0"/>
      <w:marBottom w:val="0"/>
      <w:divBdr>
        <w:top w:val="none" w:sz="0" w:space="0" w:color="auto"/>
        <w:left w:val="none" w:sz="0" w:space="0" w:color="auto"/>
        <w:bottom w:val="none" w:sz="0" w:space="0" w:color="auto"/>
        <w:right w:val="none" w:sz="0" w:space="0" w:color="auto"/>
      </w:divBdr>
    </w:div>
    <w:div w:id="1363050165">
      <w:bodyDiv w:val="1"/>
      <w:marLeft w:val="0"/>
      <w:marRight w:val="0"/>
      <w:marTop w:val="0"/>
      <w:marBottom w:val="0"/>
      <w:divBdr>
        <w:top w:val="none" w:sz="0" w:space="0" w:color="auto"/>
        <w:left w:val="none" w:sz="0" w:space="0" w:color="auto"/>
        <w:bottom w:val="none" w:sz="0" w:space="0" w:color="auto"/>
        <w:right w:val="none" w:sz="0" w:space="0" w:color="auto"/>
      </w:divBdr>
    </w:div>
    <w:div w:id="1490974662">
      <w:bodyDiv w:val="1"/>
      <w:marLeft w:val="0"/>
      <w:marRight w:val="0"/>
      <w:marTop w:val="0"/>
      <w:marBottom w:val="0"/>
      <w:divBdr>
        <w:top w:val="none" w:sz="0" w:space="0" w:color="auto"/>
        <w:left w:val="none" w:sz="0" w:space="0" w:color="auto"/>
        <w:bottom w:val="none" w:sz="0" w:space="0" w:color="auto"/>
        <w:right w:val="none" w:sz="0" w:space="0" w:color="auto"/>
      </w:divBdr>
    </w:div>
    <w:div w:id="1499927544">
      <w:bodyDiv w:val="1"/>
      <w:marLeft w:val="0"/>
      <w:marRight w:val="0"/>
      <w:marTop w:val="0"/>
      <w:marBottom w:val="0"/>
      <w:divBdr>
        <w:top w:val="none" w:sz="0" w:space="0" w:color="auto"/>
        <w:left w:val="none" w:sz="0" w:space="0" w:color="auto"/>
        <w:bottom w:val="none" w:sz="0" w:space="0" w:color="auto"/>
        <w:right w:val="none" w:sz="0" w:space="0" w:color="auto"/>
      </w:divBdr>
    </w:div>
    <w:div w:id="1514488003">
      <w:bodyDiv w:val="1"/>
      <w:marLeft w:val="0"/>
      <w:marRight w:val="0"/>
      <w:marTop w:val="0"/>
      <w:marBottom w:val="0"/>
      <w:divBdr>
        <w:top w:val="none" w:sz="0" w:space="0" w:color="auto"/>
        <w:left w:val="none" w:sz="0" w:space="0" w:color="auto"/>
        <w:bottom w:val="none" w:sz="0" w:space="0" w:color="auto"/>
        <w:right w:val="none" w:sz="0" w:space="0" w:color="auto"/>
      </w:divBdr>
      <w:divsChild>
        <w:div w:id="67774293">
          <w:marLeft w:val="0"/>
          <w:marRight w:val="0"/>
          <w:marTop w:val="0"/>
          <w:marBottom w:val="0"/>
          <w:divBdr>
            <w:top w:val="none" w:sz="0" w:space="0" w:color="auto"/>
            <w:left w:val="none" w:sz="0" w:space="0" w:color="auto"/>
            <w:bottom w:val="none" w:sz="0" w:space="0" w:color="auto"/>
            <w:right w:val="none" w:sz="0" w:space="0" w:color="auto"/>
          </w:divBdr>
        </w:div>
        <w:div w:id="83646624">
          <w:marLeft w:val="0"/>
          <w:marRight w:val="0"/>
          <w:marTop w:val="0"/>
          <w:marBottom w:val="0"/>
          <w:divBdr>
            <w:top w:val="none" w:sz="0" w:space="0" w:color="auto"/>
            <w:left w:val="none" w:sz="0" w:space="0" w:color="auto"/>
            <w:bottom w:val="none" w:sz="0" w:space="0" w:color="auto"/>
            <w:right w:val="none" w:sz="0" w:space="0" w:color="auto"/>
          </w:divBdr>
        </w:div>
        <w:div w:id="83887500">
          <w:marLeft w:val="0"/>
          <w:marRight w:val="0"/>
          <w:marTop w:val="0"/>
          <w:marBottom w:val="0"/>
          <w:divBdr>
            <w:top w:val="none" w:sz="0" w:space="0" w:color="auto"/>
            <w:left w:val="none" w:sz="0" w:space="0" w:color="auto"/>
            <w:bottom w:val="none" w:sz="0" w:space="0" w:color="auto"/>
            <w:right w:val="none" w:sz="0" w:space="0" w:color="auto"/>
          </w:divBdr>
        </w:div>
        <w:div w:id="203104599">
          <w:marLeft w:val="0"/>
          <w:marRight w:val="0"/>
          <w:marTop w:val="0"/>
          <w:marBottom w:val="0"/>
          <w:divBdr>
            <w:top w:val="none" w:sz="0" w:space="0" w:color="auto"/>
            <w:left w:val="none" w:sz="0" w:space="0" w:color="auto"/>
            <w:bottom w:val="none" w:sz="0" w:space="0" w:color="auto"/>
            <w:right w:val="none" w:sz="0" w:space="0" w:color="auto"/>
          </w:divBdr>
        </w:div>
        <w:div w:id="218246996">
          <w:marLeft w:val="0"/>
          <w:marRight w:val="0"/>
          <w:marTop w:val="0"/>
          <w:marBottom w:val="0"/>
          <w:divBdr>
            <w:top w:val="none" w:sz="0" w:space="0" w:color="auto"/>
            <w:left w:val="none" w:sz="0" w:space="0" w:color="auto"/>
            <w:bottom w:val="none" w:sz="0" w:space="0" w:color="auto"/>
            <w:right w:val="none" w:sz="0" w:space="0" w:color="auto"/>
          </w:divBdr>
        </w:div>
        <w:div w:id="227033379">
          <w:marLeft w:val="0"/>
          <w:marRight w:val="0"/>
          <w:marTop w:val="0"/>
          <w:marBottom w:val="0"/>
          <w:divBdr>
            <w:top w:val="none" w:sz="0" w:space="0" w:color="auto"/>
            <w:left w:val="none" w:sz="0" w:space="0" w:color="auto"/>
            <w:bottom w:val="none" w:sz="0" w:space="0" w:color="auto"/>
            <w:right w:val="none" w:sz="0" w:space="0" w:color="auto"/>
          </w:divBdr>
        </w:div>
        <w:div w:id="311301609">
          <w:marLeft w:val="0"/>
          <w:marRight w:val="0"/>
          <w:marTop w:val="0"/>
          <w:marBottom w:val="0"/>
          <w:divBdr>
            <w:top w:val="none" w:sz="0" w:space="0" w:color="auto"/>
            <w:left w:val="none" w:sz="0" w:space="0" w:color="auto"/>
            <w:bottom w:val="none" w:sz="0" w:space="0" w:color="auto"/>
            <w:right w:val="none" w:sz="0" w:space="0" w:color="auto"/>
          </w:divBdr>
        </w:div>
        <w:div w:id="325595700">
          <w:marLeft w:val="0"/>
          <w:marRight w:val="0"/>
          <w:marTop w:val="0"/>
          <w:marBottom w:val="0"/>
          <w:divBdr>
            <w:top w:val="none" w:sz="0" w:space="0" w:color="auto"/>
            <w:left w:val="none" w:sz="0" w:space="0" w:color="auto"/>
            <w:bottom w:val="none" w:sz="0" w:space="0" w:color="auto"/>
            <w:right w:val="none" w:sz="0" w:space="0" w:color="auto"/>
          </w:divBdr>
        </w:div>
        <w:div w:id="413478317">
          <w:marLeft w:val="0"/>
          <w:marRight w:val="0"/>
          <w:marTop w:val="0"/>
          <w:marBottom w:val="0"/>
          <w:divBdr>
            <w:top w:val="none" w:sz="0" w:space="0" w:color="auto"/>
            <w:left w:val="none" w:sz="0" w:space="0" w:color="auto"/>
            <w:bottom w:val="none" w:sz="0" w:space="0" w:color="auto"/>
            <w:right w:val="none" w:sz="0" w:space="0" w:color="auto"/>
          </w:divBdr>
        </w:div>
        <w:div w:id="419260661">
          <w:marLeft w:val="0"/>
          <w:marRight w:val="0"/>
          <w:marTop w:val="0"/>
          <w:marBottom w:val="0"/>
          <w:divBdr>
            <w:top w:val="none" w:sz="0" w:space="0" w:color="auto"/>
            <w:left w:val="none" w:sz="0" w:space="0" w:color="auto"/>
            <w:bottom w:val="none" w:sz="0" w:space="0" w:color="auto"/>
            <w:right w:val="none" w:sz="0" w:space="0" w:color="auto"/>
          </w:divBdr>
        </w:div>
        <w:div w:id="433283181">
          <w:marLeft w:val="0"/>
          <w:marRight w:val="0"/>
          <w:marTop w:val="0"/>
          <w:marBottom w:val="0"/>
          <w:divBdr>
            <w:top w:val="none" w:sz="0" w:space="0" w:color="auto"/>
            <w:left w:val="none" w:sz="0" w:space="0" w:color="auto"/>
            <w:bottom w:val="none" w:sz="0" w:space="0" w:color="auto"/>
            <w:right w:val="none" w:sz="0" w:space="0" w:color="auto"/>
          </w:divBdr>
        </w:div>
        <w:div w:id="480079290">
          <w:marLeft w:val="0"/>
          <w:marRight w:val="0"/>
          <w:marTop w:val="0"/>
          <w:marBottom w:val="0"/>
          <w:divBdr>
            <w:top w:val="none" w:sz="0" w:space="0" w:color="auto"/>
            <w:left w:val="none" w:sz="0" w:space="0" w:color="auto"/>
            <w:bottom w:val="none" w:sz="0" w:space="0" w:color="auto"/>
            <w:right w:val="none" w:sz="0" w:space="0" w:color="auto"/>
          </w:divBdr>
        </w:div>
        <w:div w:id="497353101">
          <w:marLeft w:val="0"/>
          <w:marRight w:val="0"/>
          <w:marTop w:val="0"/>
          <w:marBottom w:val="0"/>
          <w:divBdr>
            <w:top w:val="none" w:sz="0" w:space="0" w:color="auto"/>
            <w:left w:val="none" w:sz="0" w:space="0" w:color="auto"/>
            <w:bottom w:val="none" w:sz="0" w:space="0" w:color="auto"/>
            <w:right w:val="none" w:sz="0" w:space="0" w:color="auto"/>
          </w:divBdr>
        </w:div>
        <w:div w:id="555822021">
          <w:marLeft w:val="0"/>
          <w:marRight w:val="0"/>
          <w:marTop w:val="0"/>
          <w:marBottom w:val="0"/>
          <w:divBdr>
            <w:top w:val="none" w:sz="0" w:space="0" w:color="auto"/>
            <w:left w:val="none" w:sz="0" w:space="0" w:color="auto"/>
            <w:bottom w:val="none" w:sz="0" w:space="0" w:color="auto"/>
            <w:right w:val="none" w:sz="0" w:space="0" w:color="auto"/>
          </w:divBdr>
        </w:div>
        <w:div w:id="569387022">
          <w:marLeft w:val="0"/>
          <w:marRight w:val="0"/>
          <w:marTop w:val="0"/>
          <w:marBottom w:val="0"/>
          <w:divBdr>
            <w:top w:val="none" w:sz="0" w:space="0" w:color="auto"/>
            <w:left w:val="none" w:sz="0" w:space="0" w:color="auto"/>
            <w:bottom w:val="none" w:sz="0" w:space="0" w:color="auto"/>
            <w:right w:val="none" w:sz="0" w:space="0" w:color="auto"/>
          </w:divBdr>
        </w:div>
        <w:div w:id="625821306">
          <w:marLeft w:val="0"/>
          <w:marRight w:val="0"/>
          <w:marTop w:val="0"/>
          <w:marBottom w:val="0"/>
          <w:divBdr>
            <w:top w:val="none" w:sz="0" w:space="0" w:color="auto"/>
            <w:left w:val="none" w:sz="0" w:space="0" w:color="auto"/>
            <w:bottom w:val="none" w:sz="0" w:space="0" w:color="auto"/>
            <w:right w:val="none" w:sz="0" w:space="0" w:color="auto"/>
          </w:divBdr>
        </w:div>
        <w:div w:id="639386596">
          <w:marLeft w:val="0"/>
          <w:marRight w:val="0"/>
          <w:marTop w:val="0"/>
          <w:marBottom w:val="0"/>
          <w:divBdr>
            <w:top w:val="none" w:sz="0" w:space="0" w:color="auto"/>
            <w:left w:val="none" w:sz="0" w:space="0" w:color="auto"/>
            <w:bottom w:val="none" w:sz="0" w:space="0" w:color="auto"/>
            <w:right w:val="none" w:sz="0" w:space="0" w:color="auto"/>
          </w:divBdr>
        </w:div>
        <w:div w:id="676272110">
          <w:marLeft w:val="0"/>
          <w:marRight w:val="0"/>
          <w:marTop w:val="0"/>
          <w:marBottom w:val="0"/>
          <w:divBdr>
            <w:top w:val="none" w:sz="0" w:space="0" w:color="auto"/>
            <w:left w:val="none" w:sz="0" w:space="0" w:color="auto"/>
            <w:bottom w:val="none" w:sz="0" w:space="0" w:color="auto"/>
            <w:right w:val="none" w:sz="0" w:space="0" w:color="auto"/>
          </w:divBdr>
        </w:div>
        <w:div w:id="717172073">
          <w:marLeft w:val="0"/>
          <w:marRight w:val="0"/>
          <w:marTop w:val="0"/>
          <w:marBottom w:val="0"/>
          <w:divBdr>
            <w:top w:val="none" w:sz="0" w:space="0" w:color="auto"/>
            <w:left w:val="none" w:sz="0" w:space="0" w:color="auto"/>
            <w:bottom w:val="none" w:sz="0" w:space="0" w:color="auto"/>
            <w:right w:val="none" w:sz="0" w:space="0" w:color="auto"/>
          </w:divBdr>
        </w:div>
        <w:div w:id="728915646">
          <w:marLeft w:val="0"/>
          <w:marRight w:val="0"/>
          <w:marTop w:val="0"/>
          <w:marBottom w:val="0"/>
          <w:divBdr>
            <w:top w:val="none" w:sz="0" w:space="0" w:color="auto"/>
            <w:left w:val="none" w:sz="0" w:space="0" w:color="auto"/>
            <w:bottom w:val="none" w:sz="0" w:space="0" w:color="auto"/>
            <w:right w:val="none" w:sz="0" w:space="0" w:color="auto"/>
          </w:divBdr>
        </w:div>
        <w:div w:id="801002392">
          <w:marLeft w:val="0"/>
          <w:marRight w:val="0"/>
          <w:marTop w:val="0"/>
          <w:marBottom w:val="0"/>
          <w:divBdr>
            <w:top w:val="none" w:sz="0" w:space="0" w:color="auto"/>
            <w:left w:val="none" w:sz="0" w:space="0" w:color="auto"/>
            <w:bottom w:val="none" w:sz="0" w:space="0" w:color="auto"/>
            <w:right w:val="none" w:sz="0" w:space="0" w:color="auto"/>
          </w:divBdr>
        </w:div>
        <w:div w:id="939264901">
          <w:marLeft w:val="0"/>
          <w:marRight w:val="0"/>
          <w:marTop w:val="0"/>
          <w:marBottom w:val="0"/>
          <w:divBdr>
            <w:top w:val="none" w:sz="0" w:space="0" w:color="auto"/>
            <w:left w:val="none" w:sz="0" w:space="0" w:color="auto"/>
            <w:bottom w:val="none" w:sz="0" w:space="0" w:color="auto"/>
            <w:right w:val="none" w:sz="0" w:space="0" w:color="auto"/>
          </w:divBdr>
        </w:div>
        <w:div w:id="956109739">
          <w:marLeft w:val="0"/>
          <w:marRight w:val="0"/>
          <w:marTop w:val="0"/>
          <w:marBottom w:val="0"/>
          <w:divBdr>
            <w:top w:val="none" w:sz="0" w:space="0" w:color="auto"/>
            <w:left w:val="none" w:sz="0" w:space="0" w:color="auto"/>
            <w:bottom w:val="none" w:sz="0" w:space="0" w:color="auto"/>
            <w:right w:val="none" w:sz="0" w:space="0" w:color="auto"/>
          </w:divBdr>
        </w:div>
        <w:div w:id="1065303604">
          <w:marLeft w:val="0"/>
          <w:marRight w:val="0"/>
          <w:marTop w:val="0"/>
          <w:marBottom w:val="0"/>
          <w:divBdr>
            <w:top w:val="none" w:sz="0" w:space="0" w:color="auto"/>
            <w:left w:val="none" w:sz="0" w:space="0" w:color="auto"/>
            <w:bottom w:val="none" w:sz="0" w:space="0" w:color="auto"/>
            <w:right w:val="none" w:sz="0" w:space="0" w:color="auto"/>
          </w:divBdr>
        </w:div>
        <w:div w:id="1126045159">
          <w:marLeft w:val="0"/>
          <w:marRight w:val="0"/>
          <w:marTop w:val="0"/>
          <w:marBottom w:val="0"/>
          <w:divBdr>
            <w:top w:val="none" w:sz="0" w:space="0" w:color="auto"/>
            <w:left w:val="none" w:sz="0" w:space="0" w:color="auto"/>
            <w:bottom w:val="none" w:sz="0" w:space="0" w:color="auto"/>
            <w:right w:val="none" w:sz="0" w:space="0" w:color="auto"/>
          </w:divBdr>
        </w:div>
        <w:div w:id="1140462716">
          <w:marLeft w:val="0"/>
          <w:marRight w:val="0"/>
          <w:marTop w:val="0"/>
          <w:marBottom w:val="0"/>
          <w:divBdr>
            <w:top w:val="none" w:sz="0" w:space="0" w:color="auto"/>
            <w:left w:val="none" w:sz="0" w:space="0" w:color="auto"/>
            <w:bottom w:val="none" w:sz="0" w:space="0" w:color="auto"/>
            <w:right w:val="none" w:sz="0" w:space="0" w:color="auto"/>
          </w:divBdr>
        </w:div>
        <w:div w:id="1190877637">
          <w:marLeft w:val="0"/>
          <w:marRight w:val="0"/>
          <w:marTop w:val="0"/>
          <w:marBottom w:val="0"/>
          <w:divBdr>
            <w:top w:val="none" w:sz="0" w:space="0" w:color="auto"/>
            <w:left w:val="none" w:sz="0" w:space="0" w:color="auto"/>
            <w:bottom w:val="none" w:sz="0" w:space="0" w:color="auto"/>
            <w:right w:val="none" w:sz="0" w:space="0" w:color="auto"/>
          </w:divBdr>
        </w:div>
        <w:div w:id="1201211721">
          <w:marLeft w:val="0"/>
          <w:marRight w:val="0"/>
          <w:marTop w:val="0"/>
          <w:marBottom w:val="0"/>
          <w:divBdr>
            <w:top w:val="none" w:sz="0" w:space="0" w:color="auto"/>
            <w:left w:val="none" w:sz="0" w:space="0" w:color="auto"/>
            <w:bottom w:val="none" w:sz="0" w:space="0" w:color="auto"/>
            <w:right w:val="none" w:sz="0" w:space="0" w:color="auto"/>
          </w:divBdr>
        </w:div>
        <w:div w:id="1203177571">
          <w:marLeft w:val="0"/>
          <w:marRight w:val="0"/>
          <w:marTop w:val="0"/>
          <w:marBottom w:val="0"/>
          <w:divBdr>
            <w:top w:val="none" w:sz="0" w:space="0" w:color="auto"/>
            <w:left w:val="none" w:sz="0" w:space="0" w:color="auto"/>
            <w:bottom w:val="none" w:sz="0" w:space="0" w:color="auto"/>
            <w:right w:val="none" w:sz="0" w:space="0" w:color="auto"/>
          </w:divBdr>
        </w:div>
        <w:div w:id="1241788744">
          <w:marLeft w:val="0"/>
          <w:marRight w:val="0"/>
          <w:marTop w:val="0"/>
          <w:marBottom w:val="0"/>
          <w:divBdr>
            <w:top w:val="none" w:sz="0" w:space="0" w:color="auto"/>
            <w:left w:val="none" w:sz="0" w:space="0" w:color="auto"/>
            <w:bottom w:val="none" w:sz="0" w:space="0" w:color="auto"/>
            <w:right w:val="none" w:sz="0" w:space="0" w:color="auto"/>
          </w:divBdr>
        </w:div>
        <w:div w:id="1328510719">
          <w:marLeft w:val="0"/>
          <w:marRight w:val="0"/>
          <w:marTop w:val="0"/>
          <w:marBottom w:val="0"/>
          <w:divBdr>
            <w:top w:val="none" w:sz="0" w:space="0" w:color="auto"/>
            <w:left w:val="none" w:sz="0" w:space="0" w:color="auto"/>
            <w:bottom w:val="none" w:sz="0" w:space="0" w:color="auto"/>
            <w:right w:val="none" w:sz="0" w:space="0" w:color="auto"/>
          </w:divBdr>
        </w:div>
        <w:div w:id="1345283025">
          <w:marLeft w:val="0"/>
          <w:marRight w:val="0"/>
          <w:marTop w:val="0"/>
          <w:marBottom w:val="0"/>
          <w:divBdr>
            <w:top w:val="none" w:sz="0" w:space="0" w:color="auto"/>
            <w:left w:val="none" w:sz="0" w:space="0" w:color="auto"/>
            <w:bottom w:val="none" w:sz="0" w:space="0" w:color="auto"/>
            <w:right w:val="none" w:sz="0" w:space="0" w:color="auto"/>
          </w:divBdr>
        </w:div>
        <w:div w:id="1476020078">
          <w:marLeft w:val="0"/>
          <w:marRight w:val="0"/>
          <w:marTop w:val="0"/>
          <w:marBottom w:val="0"/>
          <w:divBdr>
            <w:top w:val="none" w:sz="0" w:space="0" w:color="auto"/>
            <w:left w:val="none" w:sz="0" w:space="0" w:color="auto"/>
            <w:bottom w:val="none" w:sz="0" w:space="0" w:color="auto"/>
            <w:right w:val="none" w:sz="0" w:space="0" w:color="auto"/>
          </w:divBdr>
        </w:div>
        <w:div w:id="1495023390">
          <w:marLeft w:val="0"/>
          <w:marRight w:val="0"/>
          <w:marTop w:val="0"/>
          <w:marBottom w:val="0"/>
          <w:divBdr>
            <w:top w:val="none" w:sz="0" w:space="0" w:color="auto"/>
            <w:left w:val="none" w:sz="0" w:space="0" w:color="auto"/>
            <w:bottom w:val="none" w:sz="0" w:space="0" w:color="auto"/>
            <w:right w:val="none" w:sz="0" w:space="0" w:color="auto"/>
          </w:divBdr>
        </w:div>
        <w:div w:id="1516381780">
          <w:marLeft w:val="0"/>
          <w:marRight w:val="0"/>
          <w:marTop w:val="0"/>
          <w:marBottom w:val="0"/>
          <w:divBdr>
            <w:top w:val="none" w:sz="0" w:space="0" w:color="auto"/>
            <w:left w:val="none" w:sz="0" w:space="0" w:color="auto"/>
            <w:bottom w:val="none" w:sz="0" w:space="0" w:color="auto"/>
            <w:right w:val="none" w:sz="0" w:space="0" w:color="auto"/>
          </w:divBdr>
        </w:div>
        <w:div w:id="1589265673">
          <w:marLeft w:val="0"/>
          <w:marRight w:val="0"/>
          <w:marTop w:val="0"/>
          <w:marBottom w:val="0"/>
          <w:divBdr>
            <w:top w:val="none" w:sz="0" w:space="0" w:color="auto"/>
            <w:left w:val="none" w:sz="0" w:space="0" w:color="auto"/>
            <w:bottom w:val="none" w:sz="0" w:space="0" w:color="auto"/>
            <w:right w:val="none" w:sz="0" w:space="0" w:color="auto"/>
          </w:divBdr>
        </w:div>
        <w:div w:id="1606381871">
          <w:marLeft w:val="0"/>
          <w:marRight w:val="0"/>
          <w:marTop w:val="0"/>
          <w:marBottom w:val="0"/>
          <w:divBdr>
            <w:top w:val="none" w:sz="0" w:space="0" w:color="auto"/>
            <w:left w:val="none" w:sz="0" w:space="0" w:color="auto"/>
            <w:bottom w:val="none" w:sz="0" w:space="0" w:color="auto"/>
            <w:right w:val="none" w:sz="0" w:space="0" w:color="auto"/>
          </w:divBdr>
        </w:div>
        <w:div w:id="1847598955">
          <w:marLeft w:val="0"/>
          <w:marRight w:val="0"/>
          <w:marTop w:val="0"/>
          <w:marBottom w:val="0"/>
          <w:divBdr>
            <w:top w:val="none" w:sz="0" w:space="0" w:color="auto"/>
            <w:left w:val="none" w:sz="0" w:space="0" w:color="auto"/>
            <w:bottom w:val="none" w:sz="0" w:space="0" w:color="auto"/>
            <w:right w:val="none" w:sz="0" w:space="0" w:color="auto"/>
          </w:divBdr>
        </w:div>
        <w:div w:id="1853951131">
          <w:marLeft w:val="0"/>
          <w:marRight w:val="0"/>
          <w:marTop w:val="0"/>
          <w:marBottom w:val="0"/>
          <w:divBdr>
            <w:top w:val="none" w:sz="0" w:space="0" w:color="auto"/>
            <w:left w:val="none" w:sz="0" w:space="0" w:color="auto"/>
            <w:bottom w:val="none" w:sz="0" w:space="0" w:color="auto"/>
            <w:right w:val="none" w:sz="0" w:space="0" w:color="auto"/>
          </w:divBdr>
        </w:div>
        <w:div w:id="1858545169">
          <w:marLeft w:val="0"/>
          <w:marRight w:val="0"/>
          <w:marTop w:val="0"/>
          <w:marBottom w:val="0"/>
          <w:divBdr>
            <w:top w:val="none" w:sz="0" w:space="0" w:color="auto"/>
            <w:left w:val="none" w:sz="0" w:space="0" w:color="auto"/>
            <w:bottom w:val="none" w:sz="0" w:space="0" w:color="auto"/>
            <w:right w:val="none" w:sz="0" w:space="0" w:color="auto"/>
          </w:divBdr>
        </w:div>
        <w:div w:id="1919165659">
          <w:marLeft w:val="0"/>
          <w:marRight w:val="0"/>
          <w:marTop w:val="0"/>
          <w:marBottom w:val="0"/>
          <w:divBdr>
            <w:top w:val="none" w:sz="0" w:space="0" w:color="auto"/>
            <w:left w:val="none" w:sz="0" w:space="0" w:color="auto"/>
            <w:bottom w:val="none" w:sz="0" w:space="0" w:color="auto"/>
            <w:right w:val="none" w:sz="0" w:space="0" w:color="auto"/>
          </w:divBdr>
        </w:div>
        <w:div w:id="1919944470">
          <w:marLeft w:val="0"/>
          <w:marRight w:val="0"/>
          <w:marTop w:val="0"/>
          <w:marBottom w:val="0"/>
          <w:divBdr>
            <w:top w:val="none" w:sz="0" w:space="0" w:color="auto"/>
            <w:left w:val="none" w:sz="0" w:space="0" w:color="auto"/>
            <w:bottom w:val="none" w:sz="0" w:space="0" w:color="auto"/>
            <w:right w:val="none" w:sz="0" w:space="0" w:color="auto"/>
          </w:divBdr>
        </w:div>
        <w:div w:id="1949853800">
          <w:marLeft w:val="0"/>
          <w:marRight w:val="0"/>
          <w:marTop w:val="0"/>
          <w:marBottom w:val="0"/>
          <w:divBdr>
            <w:top w:val="none" w:sz="0" w:space="0" w:color="auto"/>
            <w:left w:val="none" w:sz="0" w:space="0" w:color="auto"/>
            <w:bottom w:val="none" w:sz="0" w:space="0" w:color="auto"/>
            <w:right w:val="none" w:sz="0" w:space="0" w:color="auto"/>
          </w:divBdr>
        </w:div>
        <w:div w:id="1984309180">
          <w:marLeft w:val="0"/>
          <w:marRight w:val="0"/>
          <w:marTop w:val="0"/>
          <w:marBottom w:val="0"/>
          <w:divBdr>
            <w:top w:val="none" w:sz="0" w:space="0" w:color="auto"/>
            <w:left w:val="none" w:sz="0" w:space="0" w:color="auto"/>
            <w:bottom w:val="none" w:sz="0" w:space="0" w:color="auto"/>
            <w:right w:val="none" w:sz="0" w:space="0" w:color="auto"/>
          </w:divBdr>
        </w:div>
        <w:div w:id="2073917047">
          <w:marLeft w:val="0"/>
          <w:marRight w:val="0"/>
          <w:marTop w:val="0"/>
          <w:marBottom w:val="0"/>
          <w:divBdr>
            <w:top w:val="none" w:sz="0" w:space="0" w:color="auto"/>
            <w:left w:val="none" w:sz="0" w:space="0" w:color="auto"/>
            <w:bottom w:val="none" w:sz="0" w:space="0" w:color="auto"/>
            <w:right w:val="none" w:sz="0" w:space="0" w:color="auto"/>
          </w:divBdr>
        </w:div>
        <w:div w:id="2090534978">
          <w:marLeft w:val="0"/>
          <w:marRight w:val="0"/>
          <w:marTop w:val="0"/>
          <w:marBottom w:val="0"/>
          <w:divBdr>
            <w:top w:val="none" w:sz="0" w:space="0" w:color="auto"/>
            <w:left w:val="none" w:sz="0" w:space="0" w:color="auto"/>
            <w:bottom w:val="none" w:sz="0" w:space="0" w:color="auto"/>
            <w:right w:val="none" w:sz="0" w:space="0" w:color="auto"/>
          </w:divBdr>
        </w:div>
        <w:div w:id="2092311502">
          <w:marLeft w:val="0"/>
          <w:marRight w:val="0"/>
          <w:marTop w:val="0"/>
          <w:marBottom w:val="0"/>
          <w:divBdr>
            <w:top w:val="none" w:sz="0" w:space="0" w:color="auto"/>
            <w:left w:val="none" w:sz="0" w:space="0" w:color="auto"/>
            <w:bottom w:val="none" w:sz="0" w:space="0" w:color="auto"/>
            <w:right w:val="none" w:sz="0" w:space="0" w:color="auto"/>
          </w:divBdr>
        </w:div>
      </w:divsChild>
    </w:div>
    <w:div w:id="1524241377">
      <w:bodyDiv w:val="1"/>
      <w:marLeft w:val="0"/>
      <w:marRight w:val="0"/>
      <w:marTop w:val="0"/>
      <w:marBottom w:val="0"/>
      <w:divBdr>
        <w:top w:val="none" w:sz="0" w:space="0" w:color="auto"/>
        <w:left w:val="none" w:sz="0" w:space="0" w:color="auto"/>
        <w:bottom w:val="none" w:sz="0" w:space="0" w:color="auto"/>
        <w:right w:val="none" w:sz="0" w:space="0" w:color="auto"/>
      </w:divBdr>
    </w:div>
    <w:div w:id="1591308796">
      <w:bodyDiv w:val="1"/>
      <w:marLeft w:val="0"/>
      <w:marRight w:val="0"/>
      <w:marTop w:val="0"/>
      <w:marBottom w:val="0"/>
      <w:divBdr>
        <w:top w:val="none" w:sz="0" w:space="0" w:color="auto"/>
        <w:left w:val="none" w:sz="0" w:space="0" w:color="auto"/>
        <w:bottom w:val="none" w:sz="0" w:space="0" w:color="auto"/>
        <w:right w:val="none" w:sz="0" w:space="0" w:color="auto"/>
      </w:divBdr>
    </w:div>
    <w:div w:id="1625766183">
      <w:bodyDiv w:val="1"/>
      <w:marLeft w:val="0"/>
      <w:marRight w:val="0"/>
      <w:marTop w:val="0"/>
      <w:marBottom w:val="0"/>
      <w:divBdr>
        <w:top w:val="none" w:sz="0" w:space="0" w:color="auto"/>
        <w:left w:val="none" w:sz="0" w:space="0" w:color="auto"/>
        <w:bottom w:val="none" w:sz="0" w:space="0" w:color="auto"/>
        <w:right w:val="none" w:sz="0" w:space="0" w:color="auto"/>
      </w:divBdr>
    </w:div>
    <w:div w:id="1643383184">
      <w:bodyDiv w:val="1"/>
      <w:marLeft w:val="0"/>
      <w:marRight w:val="0"/>
      <w:marTop w:val="0"/>
      <w:marBottom w:val="0"/>
      <w:divBdr>
        <w:top w:val="none" w:sz="0" w:space="0" w:color="auto"/>
        <w:left w:val="none" w:sz="0" w:space="0" w:color="auto"/>
        <w:bottom w:val="none" w:sz="0" w:space="0" w:color="auto"/>
        <w:right w:val="none" w:sz="0" w:space="0" w:color="auto"/>
      </w:divBdr>
    </w:div>
    <w:div w:id="1660379512">
      <w:bodyDiv w:val="1"/>
      <w:marLeft w:val="0"/>
      <w:marRight w:val="0"/>
      <w:marTop w:val="0"/>
      <w:marBottom w:val="0"/>
      <w:divBdr>
        <w:top w:val="none" w:sz="0" w:space="0" w:color="auto"/>
        <w:left w:val="none" w:sz="0" w:space="0" w:color="auto"/>
        <w:bottom w:val="none" w:sz="0" w:space="0" w:color="auto"/>
        <w:right w:val="none" w:sz="0" w:space="0" w:color="auto"/>
      </w:divBdr>
    </w:div>
    <w:div w:id="1670327157">
      <w:bodyDiv w:val="1"/>
      <w:marLeft w:val="0"/>
      <w:marRight w:val="0"/>
      <w:marTop w:val="0"/>
      <w:marBottom w:val="0"/>
      <w:divBdr>
        <w:top w:val="none" w:sz="0" w:space="0" w:color="auto"/>
        <w:left w:val="none" w:sz="0" w:space="0" w:color="auto"/>
        <w:bottom w:val="none" w:sz="0" w:space="0" w:color="auto"/>
        <w:right w:val="none" w:sz="0" w:space="0" w:color="auto"/>
      </w:divBdr>
    </w:div>
    <w:div w:id="1710715138">
      <w:bodyDiv w:val="1"/>
      <w:marLeft w:val="0"/>
      <w:marRight w:val="0"/>
      <w:marTop w:val="0"/>
      <w:marBottom w:val="0"/>
      <w:divBdr>
        <w:top w:val="none" w:sz="0" w:space="0" w:color="auto"/>
        <w:left w:val="none" w:sz="0" w:space="0" w:color="auto"/>
        <w:bottom w:val="none" w:sz="0" w:space="0" w:color="auto"/>
        <w:right w:val="none" w:sz="0" w:space="0" w:color="auto"/>
      </w:divBdr>
    </w:div>
    <w:div w:id="1721856650">
      <w:bodyDiv w:val="1"/>
      <w:marLeft w:val="0"/>
      <w:marRight w:val="0"/>
      <w:marTop w:val="0"/>
      <w:marBottom w:val="0"/>
      <w:divBdr>
        <w:top w:val="none" w:sz="0" w:space="0" w:color="auto"/>
        <w:left w:val="none" w:sz="0" w:space="0" w:color="auto"/>
        <w:bottom w:val="none" w:sz="0" w:space="0" w:color="auto"/>
        <w:right w:val="none" w:sz="0" w:space="0" w:color="auto"/>
      </w:divBdr>
    </w:div>
    <w:div w:id="1741319546">
      <w:bodyDiv w:val="1"/>
      <w:marLeft w:val="0"/>
      <w:marRight w:val="0"/>
      <w:marTop w:val="0"/>
      <w:marBottom w:val="0"/>
      <w:divBdr>
        <w:top w:val="none" w:sz="0" w:space="0" w:color="auto"/>
        <w:left w:val="none" w:sz="0" w:space="0" w:color="auto"/>
        <w:bottom w:val="none" w:sz="0" w:space="0" w:color="auto"/>
        <w:right w:val="none" w:sz="0" w:space="0" w:color="auto"/>
      </w:divBdr>
    </w:div>
    <w:div w:id="1757745579">
      <w:bodyDiv w:val="1"/>
      <w:marLeft w:val="0"/>
      <w:marRight w:val="0"/>
      <w:marTop w:val="0"/>
      <w:marBottom w:val="0"/>
      <w:divBdr>
        <w:top w:val="none" w:sz="0" w:space="0" w:color="auto"/>
        <w:left w:val="none" w:sz="0" w:space="0" w:color="auto"/>
        <w:bottom w:val="none" w:sz="0" w:space="0" w:color="auto"/>
        <w:right w:val="none" w:sz="0" w:space="0" w:color="auto"/>
      </w:divBdr>
    </w:div>
    <w:div w:id="1778720044">
      <w:bodyDiv w:val="1"/>
      <w:marLeft w:val="0"/>
      <w:marRight w:val="0"/>
      <w:marTop w:val="0"/>
      <w:marBottom w:val="0"/>
      <w:divBdr>
        <w:top w:val="none" w:sz="0" w:space="0" w:color="auto"/>
        <w:left w:val="none" w:sz="0" w:space="0" w:color="auto"/>
        <w:bottom w:val="none" w:sz="0" w:space="0" w:color="auto"/>
        <w:right w:val="none" w:sz="0" w:space="0" w:color="auto"/>
      </w:divBdr>
    </w:div>
    <w:div w:id="1900552649">
      <w:bodyDiv w:val="1"/>
      <w:marLeft w:val="0"/>
      <w:marRight w:val="0"/>
      <w:marTop w:val="0"/>
      <w:marBottom w:val="0"/>
      <w:divBdr>
        <w:top w:val="none" w:sz="0" w:space="0" w:color="auto"/>
        <w:left w:val="none" w:sz="0" w:space="0" w:color="auto"/>
        <w:bottom w:val="none" w:sz="0" w:space="0" w:color="auto"/>
        <w:right w:val="none" w:sz="0" w:space="0" w:color="auto"/>
      </w:divBdr>
    </w:div>
    <w:div w:id="1918660992">
      <w:bodyDiv w:val="1"/>
      <w:marLeft w:val="0"/>
      <w:marRight w:val="0"/>
      <w:marTop w:val="0"/>
      <w:marBottom w:val="0"/>
      <w:divBdr>
        <w:top w:val="none" w:sz="0" w:space="0" w:color="auto"/>
        <w:left w:val="none" w:sz="0" w:space="0" w:color="auto"/>
        <w:bottom w:val="none" w:sz="0" w:space="0" w:color="auto"/>
        <w:right w:val="none" w:sz="0" w:space="0" w:color="auto"/>
      </w:divBdr>
    </w:div>
    <w:div w:id="2013027490">
      <w:bodyDiv w:val="1"/>
      <w:marLeft w:val="0"/>
      <w:marRight w:val="0"/>
      <w:marTop w:val="0"/>
      <w:marBottom w:val="0"/>
      <w:divBdr>
        <w:top w:val="none" w:sz="0" w:space="0" w:color="auto"/>
        <w:left w:val="none" w:sz="0" w:space="0" w:color="auto"/>
        <w:bottom w:val="none" w:sz="0" w:space="0" w:color="auto"/>
        <w:right w:val="none" w:sz="0" w:space="0" w:color="auto"/>
      </w:divBdr>
      <w:divsChild>
        <w:div w:id="31880593">
          <w:marLeft w:val="0"/>
          <w:marRight w:val="0"/>
          <w:marTop w:val="0"/>
          <w:marBottom w:val="0"/>
          <w:divBdr>
            <w:top w:val="none" w:sz="0" w:space="0" w:color="auto"/>
            <w:left w:val="none" w:sz="0" w:space="0" w:color="auto"/>
            <w:bottom w:val="none" w:sz="0" w:space="0" w:color="auto"/>
            <w:right w:val="none" w:sz="0" w:space="0" w:color="auto"/>
          </w:divBdr>
        </w:div>
        <w:div w:id="262307326">
          <w:marLeft w:val="0"/>
          <w:marRight w:val="0"/>
          <w:marTop w:val="0"/>
          <w:marBottom w:val="0"/>
          <w:divBdr>
            <w:top w:val="none" w:sz="0" w:space="0" w:color="auto"/>
            <w:left w:val="none" w:sz="0" w:space="0" w:color="auto"/>
            <w:bottom w:val="none" w:sz="0" w:space="0" w:color="auto"/>
            <w:right w:val="none" w:sz="0" w:space="0" w:color="auto"/>
          </w:divBdr>
        </w:div>
        <w:div w:id="414744476">
          <w:marLeft w:val="0"/>
          <w:marRight w:val="0"/>
          <w:marTop w:val="0"/>
          <w:marBottom w:val="0"/>
          <w:divBdr>
            <w:top w:val="none" w:sz="0" w:space="0" w:color="auto"/>
            <w:left w:val="none" w:sz="0" w:space="0" w:color="auto"/>
            <w:bottom w:val="none" w:sz="0" w:space="0" w:color="auto"/>
            <w:right w:val="none" w:sz="0" w:space="0" w:color="auto"/>
          </w:divBdr>
        </w:div>
        <w:div w:id="732125519">
          <w:marLeft w:val="0"/>
          <w:marRight w:val="0"/>
          <w:marTop w:val="0"/>
          <w:marBottom w:val="0"/>
          <w:divBdr>
            <w:top w:val="none" w:sz="0" w:space="0" w:color="auto"/>
            <w:left w:val="none" w:sz="0" w:space="0" w:color="auto"/>
            <w:bottom w:val="none" w:sz="0" w:space="0" w:color="auto"/>
            <w:right w:val="none" w:sz="0" w:space="0" w:color="auto"/>
          </w:divBdr>
        </w:div>
        <w:div w:id="1409886661">
          <w:marLeft w:val="0"/>
          <w:marRight w:val="0"/>
          <w:marTop w:val="0"/>
          <w:marBottom w:val="0"/>
          <w:divBdr>
            <w:top w:val="none" w:sz="0" w:space="0" w:color="auto"/>
            <w:left w:val="none" w:sz="0" w:space="0" w:color="auto"/>
            <w:bottom w:val="none" w:sz="0" w:space="0" w:color="auto"/>
            <w:right w:val="none" w:sz="0" w:space="0" w:color="auto"/>
          </w:divBdr>
        </w:div>
      </w:divsChild>
    </w:div>
    <w:div w:id="211289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package" Target="embeddings/Microsoft_Excel_Worksheet37.xlsx"/><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10.xlsx"/><Relationship Id="rId11" Type="http://schemas.openxmlformats.org/officeDocument/2006/relationships/hyperlink" Target="http://www.normattiva.it/uri-res/N2Ls?urn:nir:stato:decreto.legislativo:2000-08-18;267~art243!vig="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5.xlsx"/><Relationship Id="rId87" Type="http://schemas.openxmlformats.org/officeDocument/2006/relationships/image" Target="media/image39.emf"/><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hyperlink" Target="http://www.normattiva.it/uri-res/N2Ls?urn:nir:stato:legge:2015-12-28;208!vig=" TargetMode="External"/><Relationship Id="rId90" Type="http://schemas.openxmlformats.org/officeDocument/2006/relationships/header" Target="header1.xml"/><Relationship Id="rId19" Type="http://schemas.openxmlformats.org/officeDocument/2006/relationships/package" Target="embeddings/Microsoft_Excel_Worksheet5.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endnotes" Target="endnotes.xml"/><Relationship Id="rId51" Type="http://schemas.openxmlformats.org/officeDocument/2006/relationships/package" Target="embeddings/Microsoft_Excel_Worksheet21.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6.emf"/><Relationship Id="rId41" Type="http://schemas.openxmlformats.org/officeDocument/2006/relationships/package" Target="embeddings/Microsoft_Excel_Worksheet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3.xlsx"/><Relationship Id="rId83" Type="http://schemas.openxmlformats.org/officeDocument/2006/relationships/image" Target="media/image37.emf"/><Relationship Id="rId88" Type="http://schemas.openxmlformats.org/officeDocument/2006/relationships/package" Target="embeddings/Microsoft_Excel_Worksheet39.xlsx"/><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package" Target="embeddings/Microsoft_Excel_Worksheet1.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5.emf"/><Relationship Id="rId81" Type="http://schemas.openxmlformats.org/officeDocument/2006/relationships/package" Target="embeddings/Microsoft_Excel_Worksheet36.xlsx"/><Relationship Id="rId86" Type="http://schemas.openxmlformats.org/officeDocument/2006/relationships/package" Target="embeddings/Microsoft_Excel_Worksheet38.xls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6F937-D280-402B-B361-B84EEF093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6192</Words>
  <Characters>35299</Characters>
  <Application>Microsoft Office Word</Application>
  <DocSecurity>0</DocSecurity>
  <Lines>294</Lines>
  <Paragraphs>82</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41409</CharactersWithSpaces>
  <SharedDoc>false</SharedDoc>
  <HLinks>
    <vt:vector size="186" baseType="variant">
      <vt:variant>
        <vt:i4>917599</vt:i4>
      </vt:variant>
      <vt:variant>
        <vt:i4>333</vt:i4>
      </vt:variant>
      <vt:variant>
        <vt:i4>0</vt:i4>
      </vt:variant>
      <vt:variant>
        <vt:i4>5</vt:i4>
      </vt:variant>
      <vt:variant>
        <vt:lpwstr>http://maggioli.newsabbonati.it/nl/web?f=1&amp;h=1v45a18jinr3brv9klulem03ln&amp;i=1sb&amp;iw=1&amp;p=H787464475&amp;s=lp&amp;sl=ita&amp;sn=2qk&amp;z=34uk</vt:lpwstr>
      </vt:variant>
      <vt:variant>
        <vt:lpwstr/>
      </vt:variant>
      <vt:variant>
        <vt:i4>852037</vt:i4>
      </vt:variant>
      <vt:variant>
        <vt:i4>330</vt:i4>
      </vt:variant>
      <vt:variant>
        <vt:i4>0</vt:i4>
      </vt:variant>
      <vt:variant>
        <vt:i4>5</vt:i4>
      </vt:variant>
      <vt:variant>
        <vt:lpwstr>http://www.normattiva.it/uri-res/N2Ls?urn:nir:stato:legge:2015-12-28;208!vig=</vt:lpwstr>
      </vt:variant>
      <vt:variant>
        <vt:lpwstr/>
      </vt:variant>
      <vt:variant>
        <vt:i4>3145785</vt:i4>
      </vt:variant>
      <vt:variant>
        <vt:i4>321</vt:i4>
      </vt:variant>
      <vt:variant>
        <vt:i4>0</vt:i4>
      </vt:variant>
      <vt:variant>
        <vt:i4>5</vt:i4>
      </vt:variant>
      <vt:variant>
        <vt:lpwstr>http://www.comune.novara.it/comune/bilanci/2014/delibereGC/gcSanzioniCdS2014.pdf</vt:lpwstr>
      </vt:variant>
      <vt:variant>
        <vt:lpwstr>page=2</vt:lpwstr>
      </vt:variant>
      <vt:variant>
        <vt:i4>7209059</vt:i4>
      </vt:variant>
      <vt:variant>
        <vt:i4>165</vt:i4>
      </vt:variant>
      <vt:variant>
        <vt:i4>0</vt:i4>
      </vt:variant>
      <vt:variant>
        <vt:i4>5</vt:i4>
      </vt:variant>
      <vt:variant>
        <vt:lpwstr>http://www.normattiva.it/uri-res/N2Ls?urn:nir:stato:decreto.legislativo:2000-08-18;267~art243!vig=</vt:lpwstr>
      </vt:variant>
      <vt:variant>
        <vt:lpwstr/>
      </vt:variant>
      <vt:variant>
        <vt:i4>6029319</vt:i4>
      </vt:variant>
      <vt:variant>
        <vt:i4>162</vt:i4>
      </vt:variant>
      <vt:variant>
        <vt:i4>0</vt:i4>
      </vt:variant>
      <vt:variant>
        <vt:i4>5</vt:i4>
      </vt:variant>
      <vt:variant>
        <vt:lpwstr>http://www.normattiva.it/uri-res/N2Ls?urn:nir:stato:decreto.legge:2019-12-30;162</vt:lpwstr>
      </vt:variant>
      <vt:variant>
        <vt:lpwstr/>
      </vt:variant>
      <vt:variant>
        <vt:i4>1245237</vt:i4>
      </vt:variant>
      <vt:variant>
        <vt:i4>152</vt:i4>
      </vt:variant>
      <vt:variant>
        <vt:i4>0</vt:i4>
      </vt:variant>
      <vt:variant>
        <vt:i4>5</vt:i4>
      </vt:variant>
      <vt:variant>
        <vt:lpwstr/>
      </vt:variant>
      <vt:variant>
        <vt:lpwstr>_Toc34929361</vt:lpwstr>
      </vt:variant>
      <vt:variant>
        <vt:i4>1179701</vt:i4>
      </vt:variant>
      <vt:variant>
        <vt:i4>146</vt:i4>
      </vt:variant>
      <vt:variant>
        <vt:i4>0</vt:i4>
      </vt:variant>
      <vt:variant>
        <vt:i4>5</vt:i4>
      </vt:variant>
      <vt:variant>
        <vt:lpwstr/>
      </vt:variant>
      <vt:variant>
        <vt:lpwstr>_Toc34929360</vt:lpwstr>
      </vt:variant>
      <vt:variant>
        <vt:i4>1769526</vt:i4>
      </vt:variant>
      <vt:variant>
        <vt:i4>140</vt:i4>
      </vt:variant>
      <vt:variant>
        <vt:i4>0</vt:i4>
      </vt:variant>
      <vt:variant>
        <vt:i4>5</vt:i4>
      </vt:variant>
      <vt:variant>
        <vt:lpwstr/>
      </vt:variant>
      <vt:variant>
        <vt:lpwstr>_Toc34929359</vt:lpwstr>
      </vt:variant>
      <vt:variant>
        <vt:i4>1703990</vt:i4>
      </vt:variant>
      <vt:variant>
        <vt:i4>134</vt:i4>
      </vt:variant>
      <vt:variant>
        <vt:i4>0</vt:i4>
      </vt:variant>
      <vt:variant>
        <vt:i4>5</vt:i4>
      </vt:variant>
      <vt:variant>
        <vt:lpwstr/>
      </vt:variant>
      <vt:variant>
        <vt:lpwstr>_Toc34929358</vt:lpwstr>
      </vt:variant>
      <vt:variant>
        <vt:i4>1376310</vt:i4>
      </vt:variant>
      <vt:variant>
        <vt:i4>128</vt:i4>
      </vt:variant>
      <vt:variant>
        <vt:i4>0</vt:i4>
      </vt:variant>
      <vt:variant>
        <vt:i4>5</vt:i4>
      </vt:variant>
      <vt:variant>
        <vt:lpwstr/>
      </vt:variant>
      <vt:variant>
        <vt:lpwstr>_Toc34929357</vt:lpwstr>
      </vt:variant>
      <vt:variant>
        <vt:i4>1310774</vt:i4>
      </vt:variant>
      <vt:variant>
        <vt:i4>122</vt:i4>
      </vt:variant>
      <vt:variant>
        <vt:i4>0</vt:i4>
      </vt:variant>
      <vt:variant>
        <vt:i4>5</vt:i4>
      </vt:variant>
      <vt:variant>
        <vt:lpwstr/>
      </vt:variant>
      <vt:variant>
        <vt:lpwstr>_Toc34929356</vt:lpwstr>
      </vt:variant>
      <vt:variant>
        <vt:i4>1507382</vt:i4>
      </vt:variant>
      <vt:variant>
        <vt:i4>116</vt:i4>
      </vt:variant>
      <vt:variant>
        <vt:i4>0</vt:i4>
      </vt:variant>
      <vt:variant>
        <vt:i4>5</vt:i4>
      </vt:variant>
      <vt:variant>
        <vt:lpwstr/>
      </vt:variant>
      <vt:variant>
        <vt:lpwstr>_Toc34929355</vt:lpwstr>
      </vt:variant>
      <vt:variant>
        <vt:i4>1441846</vt:i4>
      </vt:variant>
      <vt:variant>
        <vt:i4>110</vt:i4>
      </vt:variant>
      <vt:variant>
        <vt:i4>0</vt:i4>
      </vt:variant>
      <vt:variant>
        <vt:i4>5</vt:i4>
      </vt:variant>
      <vt:variant>
        <vt:lpwstr/>
      </vt:variant>
      <vt:variant>
        <vt:lpwstr>_Toc34929354</vt:lpwstr>
      </vt:variant>
      <vt:variant>
        <vt:i4>1114166</vt:i4>
      </vt:variant>
      <vt:variant>
        <vt:i4>104</vt:i4>
      </vt:variant>
      <vt:variant>
        <vt:i4>0</vt:i4>
      </vt:variant>
      <vt:variant>
        <vt:i4>5</vt:i4>
      </vt:variant>
      <vt:variant>
        <vt:lpwstr/>
      </vt:variant>
      <vt:variant>
        <vt:lpwstr>_Toc34929353</vt:lpwstr>
      </vt:variant>
      <vt:variant>
        <vt:i4>1048630</vt:i4>
      </vt:variant>
      <vt:variant>
        <vt:i4>98</vt:i4>
      </vt:variant>
      <vt:variant>
        <vt:i4>0</vt:i4>
      </vt:variant>
      <vt:variant>
        <vt:i4>5</vt:i4>
      </vt:variant>
      <vt:variant>
        <vt:lpwstr/>
      </vt:variant>
      <vt:variant>
        <vt:lpwstr>_Toc34929352</vt:lpwstr>
      </vt:variant>
      <vt:variant>
        <vt:i4>1245238</vt:i4>
      </vt:variant>
      <vt:variant>
        <vt:i4>92</vt:i4>
      </vt:variant>
      <vt:variant>
        <vt:i4>0</vt:i4>
      </vt:variant>
      <vt:variant>
        <vt:i4>5</vt:i4>
      </vt:variant>
      <vt:variant>
        <vt:lpwstr/>
      </vt:variant>
      <vt:variant>
        <vt:lpwstr>_Toc34929351</vt:lpwstr>
      </vt:variant>
      <vt:variant>
        <vt:i4>1179702</vt:i4>
      </vt:variant>
      <vt:variant>
        <vt:i4>86</vt:i4>
      </vt:variant>
      <vt:variant>
        <vt:i4>0</vt:i4>
      </vt:variant>
      <vt:variant>
        <vt:i4>5</vt:i4>
      </vt:variant>
      <vt:variant>
        <vt:lpwstr/>
      </vt:variant>
      <vt:variant>
        <vt:lpwstr>_Toc34929350</vt:lpwstr>
      </vt:variant>
      <vt:variant>
        <vt:i4>1769527</vt:i4>
      </vt:variant>
      <vt:variant>
        <vt:i4>80</vt:i4>
      </vt:variant>
      <vt:variant>
        <vt:i4>0</vt:i4>
      </vt:variant>
      <vt:variant>
        <vt:i4>5</vt:i4>
      </vt:variant>
      <vt:variant>
        <vt:lpwstr/>
      </vt:variant>
      <vt:variant>
        <vt:lpwstr>_Toc34929349</vt:lpwstr>
      </vt:variant>
      <vt:variant>
        <vt:i4>1703991</vt:i4>
      </vt:variant>
      <vt:variant>
        <vt:i4>74</vt:i4>
      </vt:variant>
      <vt:variant>
        <vt:i4>0</vt:i4>
      </vt:variant>
      <vt:variant>
        <vt:i4>5</vt:i4>
      </vt:variant>
      <vt:variant>
        <vt:lpwstr/>
      </vt:variant>
      <vt:variant>
        <vt:lpwstr>_Toc34929348</vt:lpwstr>
      </vt:variant>
      <vt:variant>
        <vt:i4>1376311</vt:i4>
      </vt:variant>
      <vt:variant>
        <vt:i4>68</vt:i4>
      </vt:variant>
      <vt:variant>
        <vt:i4>0</vt:i4>
      </vt:variant>
      <vt:variant>
        <vt:i4>5</vt:i4>
      </vt:variant>
      <vt:variant>
        <vt:lpwstr/>
      </vt:variant>
      <vt:variant>
        <vt:lpwstr>_Toc34929347</vt:lpwstr>
      </vt:variant>
      <vt:variant>
        <vt:i4>1310775</vt:i4>
      </vt:variant>
      <vt:variant>
        <vt:i4>62</vt:i4>
      </vt:variant>
      <vt:variant>
        <vt:i4>0</vt:i4>
      </vt:variant>
      <vt:variant>
        <vt:i4>5</vt:i4>
      </vt:variant>
      <vt:variant>
        <vt:lpwstr/>
      </vt:variant>
      <vt:variant>
        <vt:lpwstr>_Toc34929346</vt:lpwstr>
      </vt:variant>
      <vt:variant>
        <vt:i4>1507383</vt:i4>
      </vt:variant>
      <vt:variant>
        <vt:i4>56</vt:i4>
      </vt:variant>
      <vt:variant>
        <vt:i4>0</vt:i4>
      </vt:variant>
      <vt:variant>
        <vt:i4>5</vt:i4>
      </vt:variant>
      <vt:variant>
        <vt:lpwstr/>
      </vt:variant>
      <vt:variant>
        <vt:lpwstr>_Toc34929345</vt:lpwstr>
      </vt:variant>
      <vt:variant>
        <vt:i4>1441847</vt:i4>
      </vt:variant>
      <vt:variant>
        <vt:i4>50</vt:i4>
      </vt:variant>
      <vt:variant>
        <vt:i4>0</vt:i4>
      </vt:variant>
      <vt:variant>
        <vt:i4>5</vt:i4>
      </vt:variant>
      <vt:variant>
        <vt:lpwstr/>
      </vt:variant>
      <vt:variant>
        <vt:lpwstr>_Toc34929344</vt:lpwstr>
      </vt:variant>
      <vt:variant>
        <vt:i4>1114167</vt:i4>
      </vt:variant>
      <vt:variant>
        <vt:i4>44</vt:i4>
      </vt:variant>
      <vt:variant>
        <vt:i4>0</vt:i4>
      </vt:variant>
      <vt:variant>
        <vt:i4>5</vt:i4>
      </vt:variant>
      <vt:variant>
        <vt:lpwstr/>
      </vt:variant>
      <vt:variant>
        <vt:lpwstr>_Toc34929343</vt:lpwstr>
      </vt:variant>
      <vt:variant>
        <vt:i4>1048631</vt:i4>
      </vt:variant>
      <vt:variant>
        <vt:i4>38</vt:i4>
      </vt:variant>
      <vt:variant>
        <vt:i4>0</vt:i4>
      </vt:variant>
      <vt:variant>
        <vt:i4>5</vt:i4>
      </vt:variant>
      <vt:variant>
        <vt:lpwstr/>
      </vt:variant>
      <vt:variant>
        <vt:lpwstr>_Toc34929342</vt:lpwstr>
      </vt:variant>
      <vt:variant>
        <vt:i4>1245239</vt:i4>
      </vt:variant>
      <vt:variant>
        <vt:i4>32</vt:i4>
      </vt:variant>
      <vt:variant>
        <vt:i4>0</vt:i4>
      </vt:variant>
      <vt:variant>
        <vt:i4>5</vt:i4>
      </vt:variant>
      <vt:variant>
        <vt:lpwstr/>
      </vt:variant>
      <vt:variant>
        <vt:lpwstr>_Toc34929341</vt:lpwstr>
      </vt:variant>
      <vt:variant>
        <vt:i4>1179703</vt:i4>
      </vt:variant>
      <vt:variant>
        <vt:i4>26</vt:i4>
      </vt:variant>
      <vt:variant>
        <vt:i4>0</vt:i4>
      </vt:variant>
      <vt:variant>
        <vt:i4>5</vt:i4>
      </vt:variant>
      <vt:variant>
        <vt:lpwstr/>
      </vt:variant>
      <vt:variant>
        <vt:lpwstr>_Toc34929340</vt:lpwstr>
      </vt:variant>
      <vt:variant>
        <vt:i4>1769520</vt:i4>
      </vt:variant>
      <vt:variant>
        <vt:i4>20</vt:i4>
      </vt:variant>
      <vt:variant>
        <vt:i4>0</vt:i4>
      </vt:variant>
      <vt:variant>
        <vt:i4>5</vt:i4>
      </vt:variant>
      <vt:variant>
        <vt:lpwstr/>
      </vt:variant>
      <vt:variant>
        <vt:lpwstr>_Toc34929339</vt:lpwstr>
      </vt:variant>
      <vt:variant>
        <vt:i4>1703984</vt:i4>
      </vt:variant>
      <vt:variant>
        <vt:i4>14</vt:i4>
      </vt:variant>
      <vt:variant>
        <vt:i4>0</vt:i4>
      </vt:variant>
      <vt:variant>
        <vt:i4>5</vt:i4>
      </vt:variant>
      <vt:variant>
        <vt:lpwstr/>
      </vt:variant>
      <vt:variant>
        <vt:lpwstr>_Toc34929338</vt:lpwstr>
      </vt:variant>
      <vt:variant>
        <vt:i4>1376304</vt:i4>
      </vt:variant>
      <vt:variant>
        <vt:i4>8</vt:i4>
      </vt:variant>
      <vt:variant>
        <vt:i4>0</vt:i4>
      </vt:variant>
      <vt:variant>
        <vt:i4>5</vt:i4>
      </vt:variant>
      <vt:variant>
        <vt:lpwstr/>
      </vt:variant>
      <vt:variant>
        <vt:lpwstr>_Toc34929337</vt:lpwstr>
      </vt:variant>
      <vt:variant>
        <vt:i4>1310768</vt:i4>
      </vt:variant>
      <vt:variant>
        <vt:i4>2</vt:i4>
      </vt:variant>
      <vt:variant>
        <vt:i4>0</vt:i4>
      </vt:variant>
      <vt:variant>
        <vt:i4>5</vt:i4>
      </vt:variant>
      <vt:variant>
        <vt:lpwstr/>
      </vt:variant>
      <vt:variant>
        <vt:lpwstr>_Toc34929336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2022-08-09T10:38:00Z</dcterms:created>
  <dcterms:modified xsi:type="dcterms:W3CDTF">2022-08-09T10:38:00Z</dcterms:modified>
</cp:coreProperties>
</file>